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AFBD87" w14:textId="77777777" w:rsidR="00845BB0" w:rsidRDefault="00845BB0" w:rsidP="00845BB0">
      <w:pPr>
        <w:widowControl w:val="0"/>
        <w:overflowPunct w:val="0"/>
        <w:autoSpaceDE w:val="0"/>
        <w:autoSpaceDN w:val="0"/>
        <w:adjustRightInd w:val="0"/>
        <w:spacing w:after="0" w:line="215" w:lineRule="auto"/>
        <w:ind w:right="660"/>
        <w:rPr>
          <w:rFonts w:ascii="Times New Roman" w:hAnsi="Times New Roman" w:cs="Times New Roman"/>
          <w:b/>
          <w:bCs/>
          <w:sz w:val="28"/>
          <w:szCs w:val="28"/>
        </w:rPr>
      </w:pPr>
    </w:p>
    <w:p w14:paraId="3CEB5491" w14:textId="77777777" w:rsidR="00C40F26" w:rsidRDefault="00C40F26" w:rsidP="00C40F26">
      <w:pPr>
        <w:widowControl w:val="0"/>
        <w:overflowPunct w:val="0"/>
        <w:autoSpaceDE w:val="0"/>
        <w:autoSpaceDN w:val="0"/>
        <w:adjustRightInd w:val="0"/>
        <w:spacing w:after="0" w:line="213" w:lineRule="auto"/>
        <w:jc w:val="center"/>
        <w:rPr>
          <w:rFonts w:ascii="Arial" w:hAnsi="Arial" w:cs="Arial"/>
          <w:b/>
          <w:bCs/>
          <w:sz w:val="48"/>
          <w:szCs w:val="28"/>
        </w:rPr>
      </w:pPr>
    </w:p>
    <w:p w14:paraId="557FDC7D" w14:textId="77777777" w:rsidR="00C40F26" w:rsidRDefault="00C40F26" w:rsidP="00C40F26">
      <w:pPr>
        <w:widowControl w:val="0"/>
        <w:overflowPunct w:val="0"/>
        <w:autoSpaceDE w:val="0"/>
        <w:autoSpaceDN w:val="0"/>
        <w:adjustRightInd w:val="0"/>
        <w:spacing w:after="0" w:line="213" w:lineRule="auto"/>
        <w:jc w:val="center"/>
        <w:rPr>
          <w:rFonts w:ascii="Arial" w:hAnsi="Arial" w:cs="Arial"/>
          <w:b/>
          <w:bCs/>
          <w:sz w:val="48"/>
          <w:szCs w:val="28"/>
        </w:rPr>
      </w:pPr>
    </w:p>
    <w:p w14:paraId="508E8525" w14:textId="77777777" w:rsidR="00C40F26" w:rsidRDefault="00C40F26" w:rsidP="00C40F26">
      <w:pPr>
        <w:widowControl w:val="0"/>
        <w:overflowPunct w:val="0"/>
        <w:autoSpaceDE w:val="0"/>
        <w:autoSpaceDN w:val="0"/>
        <w:adjustRightInd w:val="0"/>
        <w:spacing w:after="0" w:line="213" w:lineRule="auto"/>
        <w:jc w:val="center"/>
        <w:rPr>
          <w:rFonts w:ascii="Arial" w:hAnsi="Arial" w:cs="Arial"/>
          <w:b/>
          <w:bCs/>
          <w:sz w:val="48"/>
          <w:szCs w:val="28"/>
        </w:rPr>
      </w:pPr>
    </w:p>
    <w:p w14:paraId="71AA0777" w14:textId="253A81B3" w:rsidR="00C40F26" w:rsidRDefault="00C40F26" w:rsidP="00C40F26">
      <w:pPr>
        <w:widowControl w:val="0"/>
        <w:overflowPunct w:val="0"/>
        <w:autoSpaceDE w:val="0"/>
        <w:autoSpaceDN w:val="0"/>
        <w:adjustRightInd w:val="0"/>
        <w:spacing w:after="0" w:line="213" w:lineRule="auto"/>
        <w:jc w:val="center"/>
        <w:rPr>
          <w:rFonts w:cstheme="minorHAnsi"/>
          <w:b/>
          <w:bCs/>
          <w:sz w:val="48"/>
          <w:szCs w:val="28"/>
        </w:rPr>
      </w:pPr>
      <w:r w:rsidRPr="00B254D2">
        <w:rPr>
          <w:rFonts w:ascii="Arial" w:hAnsi="Arial" w:cs="Arial"/>
          <w:b/>
          <w:bCs/>
          <w:sz w:val="48"/>
          <w:szCs w:val="28"/>
        </w:rPr>
        <w:t>ZŠ Požární, přístavba tělocvičny</w:t>
      </w:r>
    </w:p>
    <w:p w14:paraId="22ED66BB" w14:textId="77777777" w:rsidR="00C40F26" w:rsidRDefault="00C40F26" w:rsidP="00C40F26">
      <w:pPr>
        <w:widowControl w:val="0"/>
        <w:overflowPunct w:val="0"/>
        <w:autoSpaceDE w:val="0"/>
        <w:autoSpaceDN w:val="0"/>
        <w:adjustRightInd w:val="0"/>
        <w:spacing w:after="0" w:line="213" w:lineRule="auto"/>
        <w:jc w:val="center"/>
        <w:rPr>
          <w:rFonts w:cstheme="minorHAnsi"/>
          <w:b/>
          <w:bCs/>
          <w:sz w:val="48"/>
          <w:szCs w:val="28"/>
        </w:rPr>
      </w:pPr>
    </w:p>
    <w:p w14:paraId="088AC936" w14:textId="77777777" w:rsidR="00C40F26" w:rsidRPr="009600A7" w:rsidRDefault="00C40F26" w:rsidP="00C40F26">
      <w:pPr>
        <w:widowControl w:val="0"/>
        <w:overflowPunct w:val="0"/>
        <w:autoSpaceDE w:val="0"/>
        <w:autoSpaceDN w:val="0"/>
        <w:adjustRightInd w:val="0"/>
        <w:spacing w:after="0" w:line="213" w:lineRule="auto"/>
        <w:jc w:val="center"/>
        <w:rPr>
          <w:rFonts w:cstheme="minorHAnsi"/>
          <w:b/>
          <w:bCs/>
          <w:sz w:val="48"/>
          <w:szCs w:val="28"/>
        </w:rPr>
      </w:pPr>
    </w:p>
    <w:p w14:paraId="4F55D5B6" w14:textId="77777777" w:rsidR="00C40F26" w:rsidRPr="009600A7" w:rsidRDefault="00C40F26" w:rsidP="00C40F26">
      <w:pPr>
        <w:widowControl w:val="0"/>
        <w:overflowPunct w:val="0"/>
        <w:autoSpaceDE w:val="0"/>
        <w:autoSpaceDN w:val="0"/>
        <w:adjustRightInd w:val="0"/>
        <w:spacing w:after="0" w:line="213" w:lineRule="auto"/>
        <w:jc w:val="center"/>
        <w:rPr>
          <w:rFonts w:cstheme="minorHAnsi"/>
          <w:b/>
          <w:bCs/>
          <w:sz w:val="48"/>
          <w:szCs w:val="28"/>
        </w:rPr>
      </w:pPr>
    </w:p>
    <w:p w14:paraId="2AF490B1" w14:textId="2736A5B0" w:rsidR="00C40F26" w:rsidRPr="009600A7" w:rsidRDefault="00762B74" w:rsidP="00C40F26">
      <w:pPr>
        <w:widowControl w:val="0"/>
        <w:overflowPunct w:val="0"/>
        <w:autoSpaceDE w:val="0"/>
        <w:autoSpaceDN w:val="0"/>
        <w:adjustRightInd w:val="0"/>
        <w:spacing w:after="0" w:line="213" w:lineRule="auto"/>
        <w:jc w:val="center"/>
        <w:rPr>
          <w:rFonts w:cstheme="minorHAnsi"/>
          <w:b/>
          <w:bCs/>
          <w:sz w:val="28"/>
          <w:szCs w:val="28"/>
        </w:rPr>
      </w:pPr>
      <w:r>
        <w:rPr>
          <w:rFonts w:cstheme="minorHAnsi"/>
          <w:b/>
          <w:bCs/>
          <w:sz w:val="52"/>
          <w:szCs w:val="52"/>
        </w:rPr>
        <w:t>Vytápění</w:t>
      </w:r>
    </w:p>
    <w:p w14:paraId="035FAD85" w14:textId="77777777" w:rsidR="00C40F26" w:rsidRPr="009600A7" w:rsidRDefault="00C40F26" w:rsidP="00C40F26">
      <w:pPr>
        <w:widowControl w:val="0"/>
        <w:overflowPunct w:val="0"/>
        <w:autoSpaceDE w:val="0"/>
        <w:autoSpaceDN w:val="0"/>
        <w:adjustRightInd w:val="0"/>
        <w:spacing w:after="0" w:line="213" w:lineRule="auto"/>
        <w:ind w:right="660"/>
        <w:rPr>
          <w:rFonts w:cstheme="minorHAnsi"/>
          <w:b/>
          <w:bCs/>
          <w:sz w:val="28"/>
          <w:szCs w:val="28"/>
        </w:rPr>
      </w:pPr>
    </w:p>
    <w:p w14:paraId="08908B48" w14:textId="77777777" w:rsidR="00C40F26" w:rsidRPr="009600A7" w:rsidRDefault="00C40F26" w:rsidP="00C40F26">
      <w:pPr>
        <w:widowControl w:val="0"/>
        <w:overflowPunct w:val="0"/>
        <w:autoSpaceDE w:val="0"/>
        <w:autoSpaceDN w:val="0"/>
        <w:adjustRightInd w:val="0"/>
        <w:spacing w:after="0" w:line="213" w:lineRule="auto"/>
        <w:ind w:right="660"/>
        <w:rPr>
          <w:rFonts w:cstheme="minorHAnsi"/>
          <w:b/>
          <w:bCs/>
          <w:sz w:val="28"/>
          <w:szCs w:val="28"/>
        </w:rPr>
      </w:pPr>
    </w:p>
    <w:p w14:paraId="2C3BF2F8" w14:textId="77777777" w:rsidR="00C40F26" w:rsidRPr="009600A7" w:rsidRDefault="00C40F26" w:rsidP="00C40F26">
      <w:pPr>
        <w:widowControl w:val="0"/>
        <w:overflowPunct w:val="0"/>
        <w:autoSpaceDE w:val="0"/>
        <w:autoSpaceDN w:val="0"/>
        <w:adjustRightInd w:val="0"/>
        <w:spacing w:after="0" w:line="213" w:lineRule="auto"/>
        <w:ind w:right="660"/>
        <w:rPr>
          <w:rFonts w:cstheme="minorHAnsi"/>
          <w:b/>
          <w:bCs/>
          <w:sz w:val="28"/>
          <w:szCs w:val="28"/>
        </w:rPr>
      </w:pPr>
    </w:p>
    <w:p w14:paraId="12E4D536" w14:textId="77777777" w:rsidR="00C40F26" w:rsidRPr="009600A7" w:rsidRDefault="00C40F26" w:rsidP="00C40F26">
      <w:pPr>
        <w:widowControl w:val="0"/>
        <w:overflowPunct w:val="0"/>
        <w:autoSpaceDE w:val="0"/>
        <w:autoSpaceDN w:val="0"/>
        <w:adjustRightInd w:val="0"/>
        <w:spacing w:after="0" w:line="213" w:lineRule="auto"/>
        <w:ind w:right="660"/>
        <w:rPr>
          <w:rFonts w:cstheme="minorHAnsi"/>
          <w:b/>
          <w:bCs/>
          <w:sz w:val="28"/>
          <w:szCs w:val="28"/>
        </w:rPr>
      </w:pPr>
    </w:p>
    <w:p w14:paraId="6FD4262C" w14:textId="77777777" w:rsidR="00C40F26" w:rsidRPr="009600A7" w:rsidRDefault="00C40F26" w:rsidP="00C40F26">
      <w:pPr>
        <w:widowControl w:val="0"/>
        <w:overflowPunct w:val="0"/>
        <w:autoSpaceDE w:val="0"/>
        <w:autoSpaceDN w:val="0"/>
        <w:adjustRightInd w:val="0"/>
        <w:spacing w:after="0" w:line="213" w:lineRule="auto"/>
        <w:ind w:right="660"/>
        <w:rPr>
          <w:rFonts w:cstheme="minorHAnsi"/>
          <w:b/>
          <w:bCs/>
          <w:sz w:val="28"/>
          <w:szCs w:val="28"/>
        </w:rPr>
      </w:pPr>
    </w:p>
    <w:p w14:paraId="38C9509C" w14:textId="77777777" w:rsidR="00C40F26" w:rsidRPr="009600A7" w:rsidRDefault="00C40F26" w:rsidP="00C40F26">
      <w:pPr>
        <w:widowControl w:val="0"/>
        <w:overflowPunct w:val="0"/>
        <w:autoSpaceDE w:val="0"/>
        <w:autoSpaceDN w:val="0"/>
        <w:adjustRightInd w:val="0"/>
        <w:spacing w:after="0" w:line="213" w:lineRule="auto"/>
        <w:ind w:right="660"/>
        <w:rPr>
          <w:rFonts w:cstheme="minorHAnsi"/>
          <w:b/>
          <w:bCs/>
          <w:sz w:val="28"/>
          <w:szCs w:val="28"/>
        </w:rPr>
      </w:pPr>
    </w:p>
    <w:p w14:paraId="1E26366F" w14:textId="77777777" w:rsidR="00C40F26" w:rsidRPr="009600A7" w:rsidRDefault="00C40F26" w:rsidP="00C40F26">
      <w:pPr>
        <w:widowControl w:val="0"/>
        <w:overflowPunct w:val="0"/>
        <w:autoSpaceDE w:val="0"/>
        <w:autoSpaceDN w:val="0"/>
        <w:adjustRightInd w:val="0"/>
        <w:spacing w:after="0" w:line="213" w:lineRule="auto"/>
        <w:ind w:right="660"/>
        <w:rPr>
          <w:rFonts w:cstheme="minorHAnsi"/>
          <w:b/>
          <w:bCs/>
          <w:sz w:val="28"/>
          <w:szCs w:val="28"/>
        </w:rPr>
      </w:pPr>
    </w:p>
    <w:p w14:paraId="3B02F7EC" w14:textId="77777777" w:rsidR="00C40F26" w:rsidRPr="009600A7" w:rsidRDefault="00C40F26" w:rsidP="00C40F26">
      <w:pPr>
        <w:widowControl w:val="0"/>
        <w:overflowPunct w:val="0"/>
        <w:autoSpaceDE w:val="0"/>
        <w:autoSpaceDN w:val="0"/>
        <w:adjustRightInd w:val="0"/>
        <w:spacing w:after="0" w:line="213" w:lineRule="auto"/>
        <w:jc w:val="center"/>
        <w:rPr>
          <w:rFonts w:eastAsia="Arial Unicode MS" w:cstheme="minorHAnsi"/>
          <w:b/>
          <w:bCs/>
          <w:sz w:val="36"/>
          <w:szCs w:val="28"/>
        </w:rPr>
      </w:pPr>
      <w:r w:rsidRPr="009600A7">
        <w:rPr>
          <w:rFonts w:eastAsia="Arial Unicode MS" w:cstheme="minorHAnsi"/>
          <w:b/>
          <w:bCs/>
          <w:sz w:val="36"/>
          <w:szCs w:val="28"/>
        </w:rPr>
        <w:t>TECHNICKÁ ZPRÁVA</w:t>
      </w:r>
    </w:p>
    <w:p w14:paraId="7BEDEA07" w14:textId="77777777" w:rsidR="00C40F26" w:rsidRPr="009600A7" w:rsidRDefault="00C40F26" w:rsidP="00C40F26">
      <w:pPr>
        <w:widowControl w:val="0"/>
        <w:overflowPunct w:val="0"/>
        <w:autoSpaceDE w:val="0"/>
        <w:autoSpaceDN w:val="0"/>
        <w:adjustRightInd w:val="0"/>
        <w:spacing w:after="0" w:line="213" w:lineRule="auto"/>
        <w:jc w:val="center"/>
        <w:rPr>
          <w:rFonts w:eastAsia="Arial Unicode MS" w:cstheme="minorHAnsi"/>
          <w:b/>
          <w:bCs/>
          <w:sz w:val="36"/>
          <w:szCs w:val="28"/>
        </w:rPr>
      </w:pPr>
    </w:p>
    <w:p w14:paraId="713811D1" w14:textId="77777777" w:rsidR="00C40F26" w:rsidRPr="009600A7" w:rsidRDefault="00C40F26" w:rsidP="00C40F26">
      <w:pPr>
        <w:widowControl w:val="0"/>
        <w:overflowPunct w:val="0"/>
        <w:autoSpaceDE w:val="0"/>
        <w:autoSpaceDN w:val="0"/>
        <w:adjustRightInd w:val="0"/>
        <w:spacing w:after="0" w:line="213" w:lineRule="auto"/>
        <w:jc w:val="center"/>
        <w:rPr>
          <w:rFonts w:eastAsia="Arial Unicode MS" w:cstheme="minorHAnsi"/>
          <w:b/>
          <w:bCs/>
          <w:sz w:val="36"/>
          <w:szCs w:val="28"/>
        </w:rPr>
      </w:pPr>
    </w:p>
    <w:p w14:paraId="0F1061C2" w14:textId="77777777" w:rsidR="00C40F26" w:rsidRPr="009600A7" w:rsidRDefault="00C40F26" w:rsidP="00C40F26">
      <w:pPr>
        <w:widowControl w:val="0"/>
        <w:overflowPunct w:val="0"/>
        <w:autoSpaceDE w:val="0"/>
        <w:autoSpaceDN w:val="0"/>
        <w:adjustRightInd w:val="0"/>
        <w:spacing w:after="0" w:line="215" w:lineRule="auto"/>
        <w:ind w:right="660"/>
        <w:rPr>
          <w:rFonts w:cs="Arial"/>
          <w:bCs/>
          <w:sz w:val="28"/>
          <w:szCs w:val="28"/>
        </w:rPr>
      </w:pPr>
    </w:p>
    <w:p w14:paraId="0283196F" w14:textId="77777777" w:rsidR="00C40F26" w:rsidRPr="009600A7" w:rsidRDefault="00C40F26" w:rsidP="00C40F26">
      <w:pPr>
        <w:widowControl w:val="0"/>
        <w:overflowPunct w:val="0"/>
        <w:autoSpaceDE w:val="0"/>
        <w:autoSpaceDN w:val="0"/>
        <w:adjustRightInd w:val="0"/>
        <w:spacing w:after="0" w:line="215" w:lineRule="auto"/>
        <w:ind w:right="660"/>
        <w:rPr>
          <w:rFonts w:cs="Arial"/>
          <w:bCs/>
          <w:sz w:val="28"/>
          <w:szCs w:val="28"/>
        </w:rPr>
      </w:pPr>
    </w:p>
    <w:p w14:paraId="7A737583" w14:textId="77777777" w:rsidR="00C40F26" w:rsidRDefault="00C40F26" w:rsidP="00C40F26">
      <w:pPr>
        <w:widowControl w:val="0"/>
        <w:overflowPunct w:val="0"/>
        <w:autoSpaceDE w:val="0"/>
        <w:autoSpaceDN w:val="0"/>
        <w:adjustRightInd w:val="0"/>
        <w:spacing w:after="0" w:line="215" w:lineRule="auto"/>
        <w:ind w:right="660"/>
        <w:rPr>
          <w:rFonts w:cs="Arial"/>
          <w:bCs/>
          <w:sz w:val="28"/>
          <w:szCs w:val="28"/>
        </w:rPr>
      </w:pPr>
    </w:p>
    <w:p w14:paraId="3A7019A7" w14:textId="77777777" w:rsidR="00C40F26" w:rsidRPr="009600A7" w:rsidRDefault="00C40F26" w:rsidP="00C40F26">
      <w:pPr>
        <w:widowControl w:val="0"/>
        <w:overflowPunct w:val="0"/>
        <w:autoSpaceDE w:val="0"/>
        <w:autoSpaceDN w:val="0"/>
        <w:adjustRightInd w:val="0"/>
        <w:spacing w:after="0" w:line="215" w:lineRule="auto"/>
        <w:ind w:right="660"/>
        <w:rPr>
          <w:rFonts w:cs="Arial"/>
          <w:bCs/>
          <w:sz w:val="28"/>
          <w:szCs w:val="28"/>
        </w:rPr>
      </w:pPr>
    </w:p>
    <w:p w14:paraId="7994FE32" w14:textId="77777777" w:rsidR="00C40F26" w:rsidRDefault="00C40F26" w:rsidP="00C40F26">
      <w:pPr>
        <w:widowControl w:val="0"/>
        <w:overflowPunct w:val="0"/>
        <w:autoSpaceDE w:val="0"/>
        <w:autoSpaceDN w:val="0"/>
        <w:adjustRightInd w:val="0"/>
        <w:spacing w:after="0" w:line="215" w:lineRule="auto"/>
        <w:ind w:right="660"/>
        <w:rPr>
          <w:rFonts w:cs="Arial"/>
          <w:bCs/>
          <w:sz w:val="28"/>
          <w:szCs w:val="28"/>
        </w:rPr>
      </w:pPr>
    </w:p>
    <w:p w14:paraId="63E8BEE5" w14:textId="77777777" w:rsidR="00C40F26" w:rsidRDefault="00C40F26" w:rsidP="00C40F26">
      <w:pPr>
        <w:widowControl w:val="0"/>
        <w:overflowPunct w:val="0"/>
        <w:autoSpaceDE w:val="0"/>
        <w:autoSpaceDN w:val="0"/>
        <w:adjustRightInd w:val="0"/>
        <w:spacing w:after="0" w:line="215" w:lineRule="auto"/>
        <w:ind w:right="660"/>
        <w:rPr>
          <w:rFonts w:cs="Arial"/>
          <w:bCs/>
          <w:sz w:val="28"/>
          <w:szCs w:val="28"/>
        </w:rPr>
      </w:pPr>
    </w:p>
    <w:p w14:paraId="72F04568" w14:textId="77777777" w:rsidR="00C40F26" w:rsidRDefault="00C40F26" w:rsidP="00C40F26">
      <w:pPr>
        <w:widowControl w:val="0"/>
        <w:overflowPunct w:val="0"/>
        <w:autoSpaceDE w:val="0"/>
        <w:autoSpaceDN w:val="0"/>
        <w:adjustRightInd w:val="0"/>
        <w:spacing w:after="0" w:line="215" w:lineRule="auto"/>
        <w:ind w:right="660"/>
        <w:rPr>
          <w:rFonts w:cs="Arial"/>
          <w:bCs/>
          <w:sz w:val="28"/>
          <w:szCs w:val="28"/>
        </w:rPr>
      </w:pPr>
    </w:p>
    <w:p w14:paraId="06A3AE68" w14:textId="77777777" w:rsidR="00C40F26" w:rsidRDefault="00C40F26" w:rsidP="00C40F26">
      <w:pPr>
        <w:widowControl w:val="0"/>
        <w:overflowPunct w:val="0"/>
        <w:autoSpaceDE w:val="0"/>
        <w:autoSpaceDN w:val="0"/>
        <w:adjustRightInd w:val="0"/>
        <w:spacing w:after="0" w:line="215" w:lineRule="auto"/>
        <w:ind w:right="660"/>
        <w:rPr>
          <w:rFonts w:cs="Arial"/>
          <w:bCs/>
          <w:sz w:val="28"/>
          <w:szCs w:val="28"/>
        </w:rPr>
      </w:pPr>
    </w:p>
    <w:p w14:paraId="50667691" w14:textId="77777777" w:rsidR="00C40F26" w:rsidRPr="009600A7" w:rsidRDefault="00C40F26" w:rsidP="00C40F26">
      <w:pPr>
        <w:widowControl w:val="0"/>
        <w:overflowPunct w:val="0"/>
        <w:autoSpaceDE w:val="0"/>
        <w:autoSpaceDN w:val="0"/>
        <w:adjustRightInd w:val="0"/>
        <w:spacing w:after="0" w:line="215" w:lineRule="auto"/>
        <w:ind w:right="660"/>
        <w:rPr>
          <w:rFonts w:cs="Arial"/>
          <w:bCs/>
          <w:sz w:val="28"/>
          <w:szCs w:val="28"/>
        </w:rPr>
      </w:pPr>
    </w:p>
    <w:p w14:paraId="05DF67A7" w14:textId="77777777" w:rsidR="00C40F26" w:rsidRPr="009600A7" w:rsidRDefault="00C40F26" w:rsidP="00C40F26">
      <w:pPr>
        <w:widowControl w:val="0"/>
        <w:overflowPunct w:val="0"/>
        <w:autoSpaceDE w:val="0"/>
        <w:autoSpaceDN w:val="0"/>
        <w:adjustRightInd w:val="0"/>
        <w:spacing w:after="0" w:line="215" w:lineRule="auto"/>
        <w:ind w:right="660"/>
        <w:rPr>
          <w:rFonts w:cs="Arial"/>
          <w:bCs/>
          <w:sz w:val="28"/>
          <w:szCs w:val="28"/>
        </w:rPr>
      </w:pPr>
    </w:p>
    <w:p w14:paraId="66983660" w14:textId="77777777" w:rsidR="00C40F26" w:rsidRDefault="00C40F26" w:rsidP="00C40F26">
      <w:pPr>
        <w:widowControl w:val="0"/>
        <w:overflowPunct w:val="0"/>
        <w:autoSpaceDE w:val="0"/>
        <w:autoSpaceDN w:val="0"/>
        <w:adjustRightInd w:val="0"/>
        <w:spacing w:after="80" w:line="276" w:lineRule="auto"/>
        <w:ind w:right="658"/>
        <w:rPr>
          <w:rFonts w:asciiTheme="majorHAnsi" w:hAnsiTheme="majorHAnsi" w:cs="Arial"/>
          <w:bCs/>
          <w:sz w:val="24"/>
          <w:szCs w:val="28"/>
        </w:rPr>
      </w:pPr>
      <w:bookmarkStart w:id="0" w:name="_Hlk95321497"/>
      <w:r w:rsidRPr="009600A7">
        <w:rPr>
          <w:rFonts w:asciiTheme="majorHAnsi" w:hAnsiTheme="majorHAnsi" w:cs="Arial"/>
          <w:bCs/>
          <w:sz w:val="24"/>
          <w:szCs w:val="28"/>
        </w:rPr>
        <w:t>Vypracoval:</w:t>
      </w:r>
    </w:p>
    <w:p w14:paraId="786AF05D" w14:textId="77777777" w:rsidR="00C40F26" w:rsidRPr="009600A7" w:rsidRDefault="00C40F26" w:rsidP="00C40F26">
      <w:pPr>
        <w:widowControl w:val="0"/>
        <w:overflowPunct w:val="0"/>
        <w:autoSpaceDE w:val="0"/>
        <w:autoSpaceDN w:val="0"/>
        <w:adjustRightInd w:val="0"/>
        <w:spacing w:after="80" w:line="276" w:lineRule="auto"/>
        <w:ind w:right="658"/>
        <w:rPr>
          <w:rFonts w:asciiTheme="majorHAnsi" w:hAnsiTheme="majorHAnsi" w:cs="Arial"/>
          <w:bCs/>
          <w:sz w:val="24"/>
          <w:szCs w:val="28"/>
        </w:rPr>
      </w:pPr>
      <w:r>
        <w:rPr>
          <w:rFonts w:asciiTheme="majorHAnsi" w:hAnsiTheme="majorHAnsi" w:cs="Arial"/>
          <w:bCs/>
          <w:sz w:val="24"/>
          <w:szCs w:val="28"/>
        </w:rPr>
        <w:t xml:space="preserve">Jakub Vrba </w:t>
      </w:r>
    </w:p>
    <w:p w14:paraId="39942AC7" w14:textId="77777777" w:rsidR="00C40F26" w:rsidRDefault="00C40F26" w:rsidP="00C40F26">
      <w:pPr>
        <w:widowControl w:val="0"/>
        <w:overflowPunct w:val="0"/>
        <w:autoSpaceDE w:val="0"/>
        <w:autoSpaceDN w:val="0"/>
        <w:adjustRightInd w:val="0"/>
        <w:spacing w:after="0" w:line="276" w:lineRule="auto"/>
        <w:ind w:right="660"/>
        <w:rPr>
          <w:rFonts w:asciiTheme="majorHAnsi" w:hAnsiTheme="majorHAnsi" w:cs="Arial"/>
          <w:bCs/>
          <w:sz w:val="24"/>
          <w:szCs w:val="28"/>
        </w:rPr>
      </w:pPr>
      <w:r>
        <w:rPr>
          <w:rFonts w:asciiTheme="majorHAnsi" w:hAnsiTheme="majorHAnsi" w:cs="Arial"/>
          <w:bCs/>
          <w:sz w:val="24"/>
          <w:szCs w:val="28"/>
        </w:rPr>
        <w:t>Horní Lhota 146,</w:t>
      </w:r>
    </w:p>
    <w:p w14:paraId="0439EC0A" w14:textId="77777777" w:rsidR="00C40F26" w:rsidRDefault="00C40F26" w:rsidP="00C40F26">
      <w:pPr>
        <w:widowControl w:val="0"/>
        <w:overflowPunct w:val="0"/>
        <w:autoSpaceDE w:val="0"/>
        <w:autoSpaceDN w:val="0"/>
        <w:adjustRightInd w:val="0"/>
        <w:spacing w:after="0" w:line="276" w:lineRule="auto"/>
        <w:ind w:right="660"/>
        <w:rPr>
          <w:rFonts w:asciiTheme="majorHAnsi" w:hAnsiTheme="majorHAnsi" w:cs="Arial"/>
          <w:bCs/>
          <w:sz w:val="24"/>
          <w:szCs w:val="28"/>
        </w:rPr>
      </w:pPr>
      <w:r>
        <w:rPr>
          <w:rFonts w:asciiTheme="majorHAnsi" w:hAnsiTheme="majorHAnsi" w:cs="Arial"/>
          <w:bCs/>
          <w:sz w:val="24"/>
          <w:szCs w:val="28"/>
        </w:rPr>
        <w:t>678 01 Blansko</w:t>
      </w:r>
    </w:p>
    <w:p w14:paraId="3D20E3A5" w14:textId="77777777" w:rsidR="00C40F26" w:rsidRDefault="00C40F26" w:rsidP="00C40F26">
      <w:pPr>
        <w:widowControl w:val="0"/>
        <w:overflowPunct w:val="0"/>
        <w:autoSpaceDE w:val="0"/>
        <w:autoSpaceDN w:val="0"/>
        <w:adjustRightInd w:val="0"/>
        <w:spacing w:after="0" w:line="276" w:lineRule="auto"/>
        <w:ind w:right="660"/>
        <w:rPr>
          <w:rFonts w:cs="Arial"/>
          <w:bCs/>
          <w:sz w:val="28"/>
          <w:szCs w:val="28"/>
        </w:rPr>
      </w:pPr>
      <w:r>
        <w:rPr>
          <w:rFonts w:asciiTheme="majorHAnsi" w:hAnsiTheme="majorHAnsi" w:cs="Arial"/>
          <w:bCs/>
          <w:sz w:val="24"/>
          <w:szCs w:val="28"/>
        </w:rPr>
        <w:t>ČKAIT 1007209</w:t>
      </w:r>
    </w:p>
    <w:bookmarkEnd w:id="0"/>
    <w:p w14:paraId="168F822F" w14:textId="71B678BB" w:rsidR="006E7BCE" w:rsidRDefault="006E7BCE"/>
    <w:p w14:paraId="00429992" w14:textId="160A1E6E" w:rsidR="00762B74" w:rsidRDefault="00762B74"/>
    <w:p w14:paraId="1D3E11C5" w14:textId="77777777" w:rsidR="00762B74" w:rsidRPr="00E4188D" w:rsidRDefault="00762B74"/>
    <w:sdt>
      <w:sdtPr>
        <w:rPr>
          <w:rFonts w:ascii="Times New Roman" w:eastAsia="Times New Roman" w:hAnsi="Times New Roman" w:cs="Times New Roman"/>
          <w:b w:val="0"/>
          <w:bCs w:val="0"/>
          <w:color w:val="auto"/>
          <w:sz w:val="24"/>
          <w:szCs w:val="24"/>
          <w:lang w:eastAsia="cs-CZ"/>
        </w:rPr>
        <w:id w:val="26100343"/>
        <w:docPartObj>
          <w:docPartGallery w:val="Table of Contents"/>
          <w:docPartUnique/>
        </w:docPartObj>
      </w:sdtPr>
      <w:sdtEndPr>
        <w:rPr>
          <w:rFonts w:asciiTheme="minorHAnsi" w:eastAsiaTheme="minorEastAsia" w:hAnsiTheme="minorHAnsi" w:cstheme="minorBidi"/>
          <w:sz w:val="22"/>
          <w:szCs w:val="22"/>
        </w:rPr>
      </w:sdtEndPr>
      <w:sdtContent>
        <w:p w14:paraId="1EDE37F3" w14:textId="77777777" w:rsidR="00F126FE" w:rsidRPr="00E4188D" w:rsidRDefault="00F126FE" w:rsidP="00F126FE">
          <w:pPr>
            <w:pStyle w:val="Nadpisobsahu"/>
            <w:numPr>
              <w:ilvl w:val="0"/>
              <w:numId w:val="0"/>
            </w:numPr>
            <w:rPr>
              <w:rFonts w:asciiTheme="minorHAnsi" w:hAnsiTheme="minorHAnsi"/>
              <w:color w:val="auto"/>
            </w:rPr>
          </w:pPr>
          <w:r w:rsidRPr="00E4188D">
            <w:rPr>
              <w:rFonts w:asciiTheme="minorHAnsi" w:hAnsiTheme="minorHAnsi"/>
              <w:color w:val="auto"/>
            </w:rPr>
            <w:t>Obsah</w:t>
          </w:r>
        </w:p>
        <w:p w14:paraId="66F62078" w14:textId="258289C3" w:rsidR="00762B74" w:rsidRPr="00762B74" w:rsidRDefault="00F126FE" w:rsidP="00762B74">
          <w:pPr>
            <w:pStyle w:val="Obsah1"/>
            <w:rPr>
              <w:rFonts w:eastAsiaTheme="minorEastAsia"/>
              <w:sz w:val="22"/>
              <w:szCs w:val="22"/>
            </w:rPr>
          </w:pPr>
          <w:r w:rsidRPr="00E4188D">
            <w:fldChar w:fldCharType="begin"/>
          </w:r>
          <w:r w:rsidRPr="00E4188D">
            <w:instrText xml:space="preserve"> TOC \o "1-3" \h \z \u </w:instrText>
          </w:r>
          <w:r w:rsidRPr="00E4188D">
            <w:fldChar w:fldCharType="separate"/>
          </w:r>
          <w:hyperlink w:anchor="_Toc105750799" w:history="1">
            <w:r w:rsidR="00762B74" w:rsidRPr="00762B74">
              <w:rPr>
                <w:rStyle w:val="Hypertextovodkaz"/>
                <w:i w:val="0"/>
                <w:iCs/>
              </w:rPr>
              <w:t>1.</w:t>
            </w:r>
            <w:r w:rsidR="00762B74" w:rsidRPr="00762B74">
              <w:rPr>
                <w:rFonts w:eastAsiaTheme="minorEastAsia"/>
                <w:sz w:val="22"/>
                <w:szCs w:val="22"/>
              </w:rPr>
              <w:tab/>
            </w:r>
            <w:r w:rsidR="00762B74" w:rsidRPr="00762B74">
              <w:rPr>
                <w:rStyle w:val="Hypertextovodkaz"/>
                <w:i w:val="0"/>
                <w:iCs/>
              </w:rPr>
              <w:t>Identifikační údaje stavby a stavebníka</w:t>
            </w:r>
            <w:r w:rsidR="00762B74" w:rsidRPr="00762B74">
              <w:rPr>
                <w:webHidden/>
              </w:rPr>
              <w:tab/>
            </w:r>
            <w:r w:rsidR="00762B74" w:rsidRPr="00762B74">
              <w:rPr>
                <w:webHidden/>
              </w:rPr>
              <w:fldChar w:fldCharType="begin"/>
            </w:r>
            <w:r w:rsidR="00762B74" w:rsidRPr="00762B74">
              <w:rPr>
                <w:webHidden/>
              </w:rPr>
              <w:instrText xml:space="preserve"> PAGEREF _Toc105750799 \h </w:instrText>
            </w:r>
            <w:r w:rsidR="00762B74" w:rsidRPr="00762B74">
              <w:rPr>
                <w:webHidden/>
              </w:rPr>
            </w:r>
            <w:r w:rsidR="00762B74" w:rsidRPr="00762B74">
              <w:rPr>
                <w:webHidden/>
              </w:rPr>
              <w:fldChar w:fldCharType="separate"/>
            </w:r>
            <w:r w:rsidR="00962E58">
              <w:rPr>
                <w:webHidden/>
              </w:rPr>
              <w:t>3</w:t>
            </w:r>
            <w:r w:rsidR="00762B74" w:rsidRPr="00762B74">
              <w:rPr>
                <w:webHidden/>
              </w:rPr>
              <w:fldChar w:fldCharType="end"/>
            </w:r>
          </w:hyperlink>
        </w:p>
        <w:p w14:paraId="0B487D87" w14:textId="2B829E39" w:rsidR="00762B74" w:rsidRPr="00762B74" w:rsidRDefault="00000000" w:rsidP="00762B74">
          <w:pPr>
            <w:pStyle w:val="Obsah1"/>
            <w:rPr>
              <w:rFonts w:eastAsiaTheme="minorEastAsia"/>
              <w:sz w:val="22"/>
              <w:szCs w:val="22"/>
            </w:rPr>
          </w:pPr>
          <w:hyperlink w:anchor="_Toc105750800" w:history="1">
            <w:r w:rsidR="00762B74" w:rsidRPr="00762B74">
              <w:rPr>
                <w:rStyle w:val="Hypertextovodkaz"/>
                <w:i w:val="0"/>
                <w:iCs/>
              </w:rPr>
              <w:t>2.</w:t>
            </w:r>
            <w:r w:rsidR="00762B74" w:rsidRPr="00762B74">
              <w:rPr>
                <w:rFonts w:eastAsiaTheme="minorEastAsia"/>
                <w:sz w:val="22"/>
                <w:szCs w:val="22"/>
              </w:rPr>
              <w:tab/>
            </w:r>
            <w:r w:rsidR="00762B74" w:rsidRPr="00762B74">
              <w:rPr>
                <w:rStyle w:val="Hypertextovodkaz"/>
                <w:i w:val="0"/>
                <w:iCs/>
              </w:rPr>
              <w:t>Úvod</w:t>
            </w:r>
            <w:r w:rsidR="00762B74" w:rsidRPr="00762B74">
              <w:rPr>
                <w:webHidden/>
              </w:rPr>
              <w:tab/>
            </w:r>
            <w:r w:rsidR="00762B74" w:rsidRPr="00762B74">
              <w:rPr>
                <w:webHidden/>
              </w:rPr>
              <w:fldChar w:fldCharType="begin"/>
            </w:r>
            <w:r w:rsidR="00762B74" w:rsidRPr="00762B74">
              <w:rPr>
                <w:webHidden/>
              </w:rPr>
              <w:instrText xml:space="preserve"> PAGEREF _Toc105750800 \h </w:instrText>
            </w:r>
            <w:r w:rsidR="00762B74" w:rsidRPr="00762B74">
              <w:rPr>
                <w:webHidden/>
              </w:rPr>
            </w:r>
            <w:r w:rsidR="00762B74" w:rsidRPr="00762B74">
              <w:rPr>
                <w:webHidden/>
              </w:rPr>
              <w:fldChar w:fldCharType="separate"/>
            </w:r>
            <w:r w:rsidR="00962E58">
              <w:rPr>
                <w:webHidden/>
              </w:rPr>
              <w:t>4</w:t>
            </w:r>
            <w:r w:rsidR="00762B74" w:rsidRPr="00762B74">
              <w:rPr>
                <w:webHidden/>
              </w:rPr>
              <w:fldChar w:fldCharType="end"/>
            </w:r>
          </w:hyperlink>
        </w:p>
        <w:p w14:paraId="77046707" w14:textId="1915ACFB" w:rsidR="00762B74" w:rsidRPr="00762B74" w:rsidRDefault="00000000" w:rsidP="00762B74">
          <w:pPr>
            <w:pStyle w:val="Obsah1"/>
            <w:rPr>
              <w:rFonts w:eastAsiaTheme="minorEastAsia"/>
              <w:sz w:val="22"/>
              <w:szCs w:val="22"/>
            </w:rPr>
          </w:pPr>
          <w:hyperlink w:anchor="_Toc105750801" w:history="1">
            <w:r w:rsidR="00762B74" w:rsidRPr="00762B74">
              <w:rPr>
                <w:rStyle w:val="Hypertextovodkaz"/>
                <w:i w:val="0"/>
                <w:iCs/>
              </w:rPr>
              <w:t>3.</w:t>
            </w:r>
            <w:r w:rsidR="00762B74" w:rsidRPr="00762B74">
              <w:rPr>
                <w:rFonts w:eastAsiaTheme="minorEastAsia"/>
                <w:sz w:val="22"/>
                <w:szCs w:val="22"/>
              </w:rPr>
              <w:tab/>
            </w:r>
            <w:r w:rsidR="00762B74" w:rsidRPr="00762B74">
              <w:rPr>
                <w:rStyle w:val="Hypertextovodkaz"/>
                <w:i w:val="0"/>
                <w:iCs/>
              </w:rPr>
              <w:t>Poklady</w:t>
            </w:r>
            <w:r w:rsidR="00762B74" w:rsidRPr="00762B74">
              <w:rPr>
                <w:webHidden/>
              </w:rPr>
              <w:tab/>
            </w:r>
            <w:r w:rsidR="00762B74" w:rsidRPr="00762B74">
              <w:rPr>
                <w:webHidden/>
              </w:rPr>
              <w:fldChar w:fldCharType="begin"/>
            </w:r>
            <w:r w:rsidR="00762B74" w:rsidRPr="00762B74">
              <w:rPr>
                <w:webHidden/>
              </w:rPr>
              <w:instrText xml:space="preserve"> PAGEREF _Toc105750801 \h </w:instrText>
            </w:r>
            <w:r w:rsidR="00762B74" w:rsidRPr="00762B74">
              <w:rPr>
                <w:webHidden/>
              </w:rPr>
            </w:r>
            <w:r w:rsidR="00762B74" w:rsidRPr="00762B74">
              <w:rPr>
                <w:webHidden/>
              </w:rPr>
              <w:fldChar w:fldCharType="separate"/>
            </w:r>
            <w:r w:rsidR="00962E58">
              <w:rPr>
                <w:webHidden/>
              </w:rPr>
              <w:t>4</w:t>
            </w:r>
            <w:r w:rsidR="00762B74" w:rsidRPr="00762B74">
              <w:rPr>
                <w:webHidden/>
              </w:rPr>
              <w:fldChar w:fldCharType="end"/>
            </w:r>
          </w:hyperlink>
        </w:p>
        <w:p w14:paraId="7EF16037" w14:textId="7E5252C4" w:rsidR="00762B74" w:rsidRPr="00762B74" w:rsidRDefault="00000000" w:rsidP="00762B74">
          <w:pPr>
            <w:pStyle w:val="Obsah1"/>
            <w:rPr>
              <w:rFonts w:eastAsiaTheme="minorEastAsia"/>
              <w:sz w:val="22"/>
              <w:szCs w:val="22"/>
            </w:rPr>
          </w:pPr>
          <w:hyperlink w:anchor="_Toc105750802" w:history="1">
            <w:r w:rsidR="00762B74" w:rsidRPr="00762B74">
              <w:rPr>
                <w:rStyle w:val="Hypertextovodkaz"/>
                <w:i w:val="0"/>
                <w:iCs/>
              </w:rPr>
              <w:t>4.</w:t>
            </w:r>
            <w:r w:rsidR="00762B74" w:rsidRPr="00762B74">
              <w:rPr>
                <w:rFonts w:eastAsiaTheme="minorEastAsia"/>
                <w:sz w:val="22"/>
                <w:szCs w:val="22"/>
              </w:rPr>
              <w:tab/>
            </w:r>
            <w:r w:rsidR="00762B74" w:rsidRPr="00762B74">
              <w:rPr>
                <w:rStyle w:val="Hypertextovodkaz"/>
                <w:i w:val="0"/>
                <w:iCs/>
              </w:rPr>
              <w:t>Navrhované řešení nové soustavy vytápění a zdroje tepla</w:t>
            </w:r>
            <w:r w:rsidR="00762B74" w:rsidRPr="00762B74">
              <w:rPr>
                <w:webHidden/>
              </w:rPr>
              <w:tab/>
            </w:r>
            <w:r w:rsidR="00762B74" w:rsidRPr="00762B74">
              <w:rPr>
                <w:webHidden/>
              </w:rPr>
              <w:fldChar w:fldCharType="begin"/>
            </w:r>
            <w:r w:rsidR="00762B74" w:rsidRPr="00762B74">
              <w:rPr>
                <w:webHidden/>
              </w:rPr>
              <w:instrText xml:space="preserve"> PAGEREF _Toc105750802 \h </w:instrText>
            </w:r>
            <w:r w:rsidR="00762B74" w:rsidRPr="00762B74">
              <w:rPr>
                <w:webHidden/>
              </w:rPr>
            </w:r>
            <w:r w:rsidR="00762B74" w:rsidRPr="00762B74">
              <w:rPr>
                <w:webHidden/>
              </w:rPr>
              <w:fldChar w:fldCharType="separate"/>
            </w:r>
            <w:r w:rsidR="00962E58">
              <w:rPr>
                <w:webHidden/>
              </w:rPr>
              <w:t>5</w:t>
            </w:r>
            <w:r w:rsidR="00762B74" w:rsidRPr="00762B74">
              <w:rPr>
                <w:webHidden/>
              </w:rPr>
              <w:fldChar w:fldCharType="end"/>
            </w:r>
          </w:hyperlink>
        </w:p>
        <w:p w14:paraId="0D0514BF" w14:textId="64156B90" w:rsidR="00762B74" w:rsidRPr="00762B74" w:rsidRDefault="00000000">
          <w:pPr>
            <w:pStyle w:val="Obsah2"/>
            <w:rPr>
              <w:rFonts w:asciiTheme="majorHAnsi" w:eastAsiaTheme="minorEastAsia" w:hAnsiTheme="majorHAnsi" w:cstheme="majorHAnsi"/>
              <w:iCs/>
              <w:noProof/>
              <w:sz w:val="22"/>
              <w:szCs w:val="22"/>
            </w:rPr>
          </w:pPr>
          <w:hyperlink w:anchor="_Toc105750803" w:history="1">
            <w:r w:rsidR="00762B74" w:rsidRPr="00762B74">
              <w:rPr>
                <w:rStyle w:val="Hypertextovodkaz"/>
                <w:rFonts w:asciiTheme="majorHAnsi" w:hAnsiTheme="majorHAnsi" w:cstheme="majorHAnsi"/>
                <w:iCs/>
                <w:noProof/>
              </w:rPr>
              <w:t>4.1.</w:t>
            </w:r>
            <w:r w:rsidR="00762B74" w:rsidRPr="00762B74">
              <w:rPr>
                <w:rFonts w:asciiTheme="majorHAnsi" w:eastAsiaTheme="minorEastAsia" w:hAnsiTheme="majorHAnsi" w:cstheme="majorHAnsi"/>
                <w:iCs/>
                <w:noProof/>
                <w:sz w:val="22"/>
                <w:szCs w:val="22"/>
              </w:rPr>
              <w:tab/>
            </w:r>
            <w:r w:rsidR="00762B74" w:rsidRPr="00762B74">
              <w:rPr>
                <w:rStyle w:val="Hypertextovodkaz"/>
                <w:rFonts w:asciiTheme="majorHAnsi" w:hAnsiTheme="majorHAnsi" w:cstheme="majorHAnsi"/>
                <w:iCs/>
                <w:noProof/>
              </w:rPr>
              <w:t>Obecné technické řešení</w:t>
            </w:r>
            <w:r w:rsidR="00762B74" w:rsidRPr="00762B74">
              <w:rPr>
                <w:rFonts w:asciiTheme="majorHAnsi" w:hAnsiTheme="majorHAnsi" w:cstheme="majorHAnsi"/>
                <w:iCs/>
                <w:noProof/>
                <w:webHidden/>
              </w:rPr>
              <w:tab/>
            </w:r>
            <w:r w:rsidR="00762B74" w:rsidRPr="00762B74">
              <w:rPr>
                <w:rFonts w:asciiTheme="majorHAnsi" w:hAnsiTheme="majorHAnsi" w:cstheme="majorHAnsi"/>
                <w:iCs/>
                <w:noProof/>
                <w:webHidden/>
              </w:rPr>
              <w:fldChar w:fldCharType="begin"/>
            </w:r>
            <w:r w:rsidR="00762B74" w:rsidRPr="00762B74">
              <w:rPr>
                <w:rFonts w:asciiTheme="majorHAnsi" w:hAnsiTheme="majorHAnsi" w:cstheme="majorHAnsi"/>
                <w:iCs/>
                <w:noProof/>
                <w:webHidden/>
              </w:rPr>
              <w:instrText xml:space="preserve"> PAGEREF _Toc105750803 \h </w:instrText>
            </w:r>
            <w:r w:rsidR="00762B74" w:rsidRPr="00762B74">
              <w:rPr>
                <w:rFonts w:asciiTheme="majorHAnsi" w:hAnsiTheme="majorHAnsi" w:cstheme="majorHAnsi"/>
                <w:iCs/>
                <w:noProof/>
                <w:webHidden/>
              </w:rPr>
            </w:r>
            <w:r w:rsidR="00762B74" w:rsidRPr="00762B74">
              <w:rPr>
                <w:rFonts w:asciiTheme="majorHAnsi" w:hAnsiTheme="majorHAnsi" w:cstheme="majorHAnsi"/>
                <w:iCs/>
                <w:noProof/>
                <w:webHidden/>
              </w:rPr>
              <w:fldChar w:fldCharType="separate"/>
            </w:r>
            <w:r w:rsidR="00962E58">
              <w:rPr>
                <w:rFonts w:asciiTheme="majorHAnsi" w:hAnsiTheme="majorHAnsi" w:cstheme="majorHAnsi"/>
                <w:iCs/>
                <w:noProof/>
                <w:webHidden/>
              </w:rPr>
              <w:t>5</w:t>
            </w:r>
            <w:r w:rsidR="00762B74" w:rsidRPr="00762B74">
              <w:rPr>
                <w:rFonts w:asciiTheme="majorHAnsi" w:hAnsiTheme="majorHAnsi" w:cstheme="majorHAnsi"/>
                <w:iCs/>
                <w:noProof/>
                <w:webHidden/>
              </w:rPr>
              <w:fldChar w:fldCharType="end"/>
            </w:r>
          </w:hyperlink>
        </w:p>
        <w:p w14:paraId="16F9931E" w14:textId="523083DB" w:rsidR="00762B74" w:rsidRPr="00762B74" w:rsidRDefault="00000000">
          <w:pPr>
            <w:pStyle w:val="Obsah2"/>
            <w:rPr>
              <w:rFonts w:asciiTheme="majorHAnsi" w:eastAsiaTheme="minorEastAsia" w:hAnsiTheme="majorHAnsi" w:cstheme="majorHAnsi"/>
              <w:iCs/>
              <w:noProof/>
              <w:sz w:val="22"/>
              <w:szCs w:val="22"/>
            </w:rPr>
          </w:pPr>
          <w:hyperlink w:anchor="_Toc105750804" w:history="1">
            <w:r w:rsidR="00762B74" w:rsidRPr="00762B74">
              <w:rPr>
                <w:rStyle w:val="Hypertextovodkaz"/>
                <w:rFonts w:asciiTheme="majorHAnsi" w:hAnsiTheme="majorHAnsi" w:cstheme="majorHAnsi"/>
                <w:iCs/>
                <w:noProof/>
              </w:rPr>
              <w:t>4.2.</w:t>
            </w:r>
            <w:r w:rsidR="00762B74" w:rsidRPr="00762B74">
              <w:rPr>
                <w:rFonts w:asciiTheme="majorHAnsi" w:eastAsiaTheme="minorEastAsia" w:hAnsiTheme="majorHAnsi" w:cstheme="majorHAnsi"/>
                <w:iCs/>
                <w:noProof/>
                <w:sz w:val="22"/>
                <w:szCs w:val="22"/>
              </w:rPr>
              <w:tab/>
            </w:r>
            <w:r w:rsidR="00762B74" w:rsidRPr="00762B74">
              <w:rPr>
                <w:rStyle w:val="Hypertextovodkaz"/>
                <w:rFonts w:asciiTheme="majorHAnsi" w:hAnsiTheme="majorHAnsi" w:cstheme="majorHAnsi"/>
                <w:iCs/>
                <w:noProof/>
              </w:rPr>
              <w:t>Základní technické parametry</w:t>
            </w:r>
            <w:r w:rsidR="00762B74" w:rsidRPr="00762B74">
              <w:rPr>
                <w:rFonts w:asciiTheme="majorHAnsi" w:hAnsiTheme="majorHAnsi" w:cstheme="majorHAnsi"/>
                <w:iCs/>
                <w:noProof/>
                <w:webHidden/>
              </w:rPr>
              <w:tab/>
            </w:r>
            <w:r w:rsidR="00762B74" w:rsidRPr="00762B74">
              <w:rPr>
                <w:rFonts w:asciiTheme="majorHAnsi" w:hAnsiTheme="majorHAnsi" w:cstheme="majorHAnsi"/>
                <w:iCs/>
                <w:noProof/>
                <w:webHidden/>
              </w:rPr>
              <w:fldChar w:fldCharType="begin"/>
            </w:r>
            <w:r w:rsidR="00762B74" w:rsidRPr="00762B74">
              <w:rPr>
                <w:rFonts w:asciiTheme="majorHAnsi" w:hAnsiTheme="majorHAnsi" w:cstheme="majorHAnsi"/>
                <w:iCs/>
                <w:noProof/>
                <w:webHidden/>
              </w:rPr>
              <w:instrText xml:space="preserve"> PAGEREF _Toc105750804 \h </w:instrText>
            </w:r>
            <w:r w:rsidR="00762B74" w:rsidRPr="00762B74">
              <w:rPr>
                <w:rFonts w:asciiTheme="majorHAnsi" w:hAnsiTheme="majorHAnsi" w:cstheme="majorHAnsi"/>
                <w:iCs/>
                <w:noProof/>
                <w:webHidden/>
              </w:rPr>
            </w:r>
            <w:r w:rsidR="00762B74" w:rsidRPr="00762B74">
              <w:rPr>
                <w:rFonts w:asciiTheme="majorHAnsi" w:hAnsiTheme="majorHAnsi" w:cstheme="majorHAnsi"/>
                <w:iCs/>
                <w:noProof/>
                <w:webHidden/>
              </w:rPr>
              <w:fldChar w:fldCharType="separate"/>
            </w:r>
            <w:r w:rsidR="00962E58">
              <w:rPr>
                <w:rFonts w:asciiTheme="majorHAnsi" w:hAnsiTheme="majorHAnsi" w:cstheme="majorHAnsi"/>
                <w:iCs/>
                <w:noProof/>
                <w:webHidden/>
              </w:rPr>
              <w:t>5</w:t>
            </w:r>
            <w:r w:rsidR="00762B74" w:rsidRPr="00762B74">
              <w:rPr>
                <w:rFonts w:asciiTheme="majorHAnsi" w:hAnsiTheme="majorHAnsi" w:cstheme="majorHAnsi"/>
                <w:iCs/>
                <w:noProof/>
                <w:webHidden/>
              </w:rPr>
              <w:fldChar w:fldCharType="end"/>
            </w:r>
          </w:hyperlink>
        </w:p>
        <w:p w14:paraId="7F8DB46B" w14:textId="5BC2C81C" w:rsidR="00762B74" w:rsidRPr="00762B74" w:rsidRDefault="00000000">
          <w:pPr>
            <w:pStyle w:val="Obsah2"/>
            <w:rPr>
              <w:rFonts w:asciiTheme="majorHAnsi" w:eastAsiaTheme="minorEastAsia" w:hAnsiTheme="majorHAnsi" w:cstheme="majorHAnsi"/>
              <w:iCs/>
              <w:noProof/>
              <w:sz w:val="22"/>
              <w:szCs w:val="22"/>
            </w:rPr>
          </w:pPr>
          <w:hyperlink w:anchor="_Toc105750805" w:history="1">
            <w:r w:rsidR="00762B74" w:rsidRPr="00762B74">
              <w:rPr>
                <w:rStyle w:val="Hypertextovodkaz"/>
                <w:rFonts w:asciiTheme="majorHAnsi" w:hAnsiTheme="majorHAnsi" w:cstheme="majorHAnsi"/>
                <w:iCs/>
                <w:noProof/>
              </w:rPr>
              <w:t>4.3.</w:t>
            </w:r>
            <w:r w:rsidR="00762B74" w:rsidRPr="00762B74">
              <w:rPr>
                <w:rFonts w:asciiTheme="majorHAnsi" w:eastAsiaTheme="minorEastAsia" w:hAnsiTheme="majorHAnsi" w:cstheme="majorHAnsi"/>
                <w:iCs/>
                <w:noProof/>
                <w:sz w:val="22"/>
                <w:szCs w:val="22"/>
              </w:rPr>
              <w:tab/>
            </w:r>
            <w:r w:rsidR="00762B74" w:rsidRPr="00762B74">
              <w:rPr>
                <w:rStyle w:val="Hypertextovodkaz"/>
                <w:rFonts w:asciiTheme="majorHAnsi" w:hAnsiTheme="majorHAnsi" w:cstheme="majorHAnsi"/>
                <w:iCs/>
                <w:noProof/>
              </w:rPr>
              <w:t>Zdroj tepla</w:t>
            </w:r>
            <w:r w:rsidR="00762B74" w:rsidRPr="00762B74">
              <w:rPr>
                <w:rFonts w:asciiTheme="majorHAnsi" w:hAnsiTheme="majorHAnsi" w:cstheme="majorHAnsi"/>
                <w:iCs/>
                <w:noProof/>
                <w:webHidden/>
              </w:rPr>
              <w:tab/>
            </w:r>
            <w:r w:rsidR="00762B74" w:rsidRPr="00762B74">
              <w:rPr>
                <w:rFonts w:asciiTheme="majorHAnsi" w:hAnsiTheme="majorHAnsi" w:cstheme="majorHAnsi"/>
                <w:iCs/>
                <w:noProof/>
                <w:webHidden/>
              </w:rPr>
              <w:fldChar w:fldCharType="begin"/>
            </w:r>
            <w:r w:rsidR="00762B74" w:rsidRPr="00762B74">
              <w:rPr>
                <w:rFonts w:asciiTheme="majorHAnsi" w:hAnsiTheme="majorHAnsi" w:cstheme="majorHAnsi"/>
                <w:iCs/>
                <w:noProof/>
                <w:webHidden/>
              </w:rPr>
              <w:instrText xml:space="preserve"> PAGEREF _Toc105750805 \h </w:instrText>
            </w:r>
            <w:r w:rsidR="00762B74" w:rsidRPr="00762B74">
              <w:rPr>
                <w:rFonts w:asciiTheme="majorHAnsi" w:hAnsiTheme="majorHAnsi" w:cstheme="majorHAnsi"/>
                <w:iCs/>
                <w:noProof/>
                <w:webHidden/>
              </w:rPr>
            </w:r>
            <w:r w:rsidR="00762B74" w:rsidRPr="00762B74">
              <w:rPr>
                <w:rFonts w:asciiTheme="majorHAnsi" w:hAnsiTheme="majorHAnsi" w:cstheme="majorHAnsi"/>
                <w:iCs/>
                <w:noProof/>
                <w:webHidden/>
              </w:rPr>
              <w:fldChar w:fldCharType="separate"/>
            </w:r>
            <w:r w:rsidR="00962E58">
              <w:rPr>
                <w:rFonts w:asciiTheme="majorHAnsi" w:hAnsiTheme="majorHAnsi" w:cstheme="majorHAnsi"/>
                <w:iCs/>
                <w:noProof/>
                <w:webHidden/>
              </w:rPr>
              <w:t>5</w:t>
            </w:r>
            <w:r w:rsidR="00762B74" w:rsidRPr="00762B74">
              <w:rPr>
                <w:rFonts w:asciiTheme="majorHAnsi" w:hAnsiTheme="majorHAnsi" w:cstheme="majorHAnsi"/>
                <w:iCs/>
                <w:noProof/>
                <w:webHidden/>
              </w:rPr>
              <w:fldChar w:fldCharType="end"/>
            </w:r>
          </w:hyperlink>
        </w:p>
        <w:p w14:paraId="7A4F7ADB" w14:textId="09334D8D" w:rsidR="00762B74" w:rsidRPr="00762B74" w:rsidRDefault="00000000">
          <w:pPr>
            <w:pStyle w:val="Obsah2"/>
            <w:rPr>
              <w:rFonts w:asciiTheme="majorHAnsi" w:eastAsiaTheme="minorEastAsia" w:hAnsiTheme="majorHAnsi" w:cstheme="majorHAnsi"/>
              <w:iCs/>
              <w:noProof/>
              <w:sz w:val="22"/>
              <w:szCs w:val="22"/>
            </w:rPr>
          </w:pPr>
          <w:hyperlink w:anchor="_Toc105750806" w:history="1">
            <w:r w:rsidR="00762B74" w:rsidRPr="00762B74">
              <w:rPr>
                <w:rStyle w:val="Hypertextovodkaz"/>
                <w:rFonts w:asciiTheme="majorHAnsi" w:hAnsiTheme="majorHAnsi" w:cstheme="majorHAnsi"/>
                <w:iCs/>
                <w:noProof/>
              </w:rPr>
              <w:t>4.4.</w:t>
            </w:r>
            <w:r w:rsidR="00762B74" w:rsidRPr="00762B74">
              <w:rPr>
                <w:rFonts w:asciiTheme="majorHAnsi" w:eastAsiaTheme="minorEastAsia" w:hAnsiTheme="majorHAnsi" w:cstheme="majorHAnsi"/>
                <w:iCs/>
                <w:noProof/>
                <w:sz w:val="22"/>
                <w:szCs w:val="22"/>
              </w:rPr>
              <w:tab/>
            </w:r>
            <w:r w:rsidR="00762B74" w:rsidRPr="00762B74">
              <w:rPr>
                <w:rStyle w:val="Hypertextovodkaz"/>
                <w:rFonts w:asciiTheme="majorHAnsi" w:hAnsiTheme="majorHAnsi" w:cstheme="majorHAnsi"/>
                <w:iCs/>
                <w:noProof/>
              </w:rPr>
              <w:t>Topné médium</w:t>
            </w:r>
            <w:r w:rsidR="00762B74" w:rsidRPr="00762B74">
              <w:rPr>
                <w:rFonts w:asciiTheme="majorHAnsi" w:hAnsiTheme="majorHAnsi" w:cstheme="majorHAnsi"/>
                <w:iCs/>
                <w:noProof/>
                <w:webHidden/>
              </w:rPr>
              <w:tab/>
            </w:r>
            <w:r w:rsidR="00762B74" w:rsidRPr="00762B74">
              <w:rPr>
                <w:rFonts w:asciiTheme="majorHAnsi" w:hAnsiTheme="majorHAnsi" w:cstheme="majorHAnsi"/>
                <w:iCs/>
                <w:noProof/>
                <w:webHidden/>
              </w:rPr>
              <w:fldChar w:fldCharType="begin"/>
            </w:r>
            <w:r w:rsidR="00762B74" w:rsidRPr="00762B74">
              <w:rPr>
                <w:rFonts w:asciiTheme="majorHAnsi" w:hAnsiTheme="majorHAnsi" w:cstheme="majorHAnsi"/>
                <w:iCs/>
                <w:noProof/>
                <w:webHidden/>
              </w:rPr>
              <w:instrText xml:space="preserve"> PAGEREF _Toc105750806 \h </w:instrText>
            </w:r>
            <w:r w:rsidR="00762B74" w:rsidRPr="00762B74">
              <w:rPr>
                <w:rFonts w:asciiTheme="majorHAnsi" w:hAnsiTheme="majorHAnsi" w:cstheme="majorHAnsi"/>
                <w:iCs/>
                <w:noProof/>
                <w:webHidden/>
              </w:rPr>
            </w:r>
            <w:r w:rsidR="00762B74" w:rsidRPr="00762B74">
              <w:rPr>
                <w:rFonts w:asciiTheme="majorHAnsi" w:hAnsiTheme="majorHAnsi" w:cstheme="majorHAnsi"/>
                <w:iCs/>
                <w:noProof/>
                <w:webHidden/>
              </w:rPr>
              <w:fldChar w:fldCharType="separate"/>
            </w:r>
            <w:r w:rsidR="00962E58">
              <w:rPr>
                <w:rFonts w:asciiTheme="majorHAnsi" w:hAnsiTheme="majorHAnsi" w:cstheme="majorHAnsi"/>
                <w:iCs/>
                <w:noProof/>
                <w:webHidden/>
              </w:rPr>
              <w:t>7</w:t>
            </w:r>
            <w:r w:rsidR="00762B74" w:rsidRPr="00762B74">
              <w:rPr>
                <w:rFonts w:asciiTheme="majorHAnsi" w:hAnsiTheme="majorHAnsi" w:cstheme="majorHAnsi"/>
                <w:iCs/>
                <w:noProof/>
                <w:webHidden/>
              </w:rPr>
              <w:fldChar w:fldCharType="end"/>
            </w:r>
          </w:hyperlink>
        </w:p>
        <w:p w14:paraId="56292BDA" w14:textId="07D38029" w:rsidR="00762B74" w:rsidRPr="00762B74" w:rsidRDefault="00000000">
          <w:pPr>
            <w:pStyle w:val="Obsah2"/>
            <w:rPr>
              <w:rFonts w:asciiTheme="majorHAnsi" w:eastAsiaTheme="minorEastAsia" w:hAnsiTheme="majorHAnsi" w:cstheme="majorHAnsi"/>
              <w:iCs/>
              <w:noProof/>
              <w:sz w:val="22"/>
              <w:szCs w:val="22"/>
            </w:rPr>
          </w:pPr>
          <w:hyperlink w:anchor="_Toc105750807" w:history="1">
            <w:r w:rsidR="00762B74" w:rsidRPr="00762B74">
              <w:rPr>
                <w:rStyle w:val="Hypertextovodkaz"/>
                <w:rFonts w:asciiTheme="majorHAnsi" w:hAnsiTheme="majorHAnsi" w:cstheme="majorHAnsi"/>
                <w:iCs/>
                <w:noProof/>
              </w:rPr>
              <w:t>4.5.</w:t>
            </w:r>
            <w:r w:rsidR="00762B74" w:rsidRPr="00762B74">
              <w:rPr>
                <w:rFonts w:asciiTheme="majorHAnsi" w:eastAsiaTheme="minorEastAsia" w:hAnsiTheme="majorHAnsi" w:cstheme="majorHAnsi"/>
                <w:iCs/>
                <w:noProof/>
                <w:sz w:val="22"/>
                <w:szCs w:val="22"/>
              </w:rPr>
              <w:tab/>
            </w:r>
            <w:r w:rsidR="00762B74" w:rsidRPr="00762B74">
              <w:rPr>
                <w:rStyle w:val="Hypertextovodkaz"/>
                <w:rFonts w:asciiTheme="majorHAnsi" w:hAnsiTheme="majorHAnsi" w:cstheme="majorHAnsi"/>
                <w:iCs/>
                <w:noProof/>
              </w:rPr>
              <w:t>Hydraulická stabilita soustavy</w:t>
            </w:r>
            <w:r w:rsidR="00762B74" w:rsidRPr="00762B74">
              <w:rPr>
                <w:rFonts w:asciiTheme="majorHAnsi" w:hAnsiTheme="majorHAnsi" w:cstheme="majorHAnsi"/>
                <w:iCs/>
                <w:noProof/>
                <w:webHidden/>
              </w:rPr>
              <w:tab/>
            </w:r>
            <w:r w:rsidR="00762B74" w:rsidRPr="00762B74">
              <w:rPr>
                <w:rFonts w:asciiTheme="majorHAnsi" w:hAnsiTheme="majorHAnsi" w:cstheme="majorHAnsi"/>
                <w:iCs/>
                <w:noProof/>
                <w:webHidden/>
              </w:rPr>
              <w:fldChar w:fldCharType="begin"/>
            </w:r>
            <w:r w:rsidR="00762B74" w:rsidRPr="00762B74">
              <w:rPr>
                <w:rFonts w:asciiTheme="majorHAnsi" w:hAnsiTheme="majorHAnsi" w:cstheme="majorHAnsi"/>
                <w:iCs/>
                <w:noProof/>
                <w:webHidden/>
              </w:rPr>
              <w:instrText xml:space="preserve"> PAGEREF _Toc105750807 \h </w:instrText>
            </w:r>
            <w:r w:rsidR="00762B74" w:rsidRPr="00762B74">
              <w:rPr>
                <w:rFonts w:asciiTheme="majorHAnsi" w:hAnsiTheme="majorHAnsi" w:cstheme="majorHAnsi"/>
                <w:iCs/>
                <w:noProof/>
                <w:webHidden/>
              </w:rPr>
            </w:r>
            <w:r w:rsidR="00762B74" w:rsidRPr="00762B74">
              <w:rPr>
                <w:rFonts w:asciiTheme="majorHAnsi" w:hAnsiTheme="majorHAnsi" w:cstheme="majorHAnsi"/>
                <w:iCs/>
                <w:noProof/>
                <w:webHidden/>
              </w:rPr>
              <w:fldChar w:fldCharType="separate"/>
            </w:r>
            <w:r w:rsidR="00962E58">
              <w:rPr>
                <w:rFonts w:asciiTheme="majorHAnsi" w:hAnsiTheme="majorHAnsi" w:cstheme="majorHAnsi"/>
                <w:iCs/>
                <w:noProof/>
                <w:webHidden/>
              </w:rPr>
              <w:t>7</w:t>
            </w:r>
            <w:r w:rsidR="00762B74" w:rsidRPr="00762B74">
              <w:rPr>
                <w:rFonts w:asciiTheme="majorHAnsi" w:hAnsiTheme="majorHAnsi" w:cstheme="majorHAnsi"/>
                <w:iCs/>
                <w:noProof/>
                <w:webHidden/>
              </w:rPr>
              <w:fldChar w:fldCharType="end"/>
            </w:r>
          </w:hyperlink>
        </w:p>
        <w:p w14:paraId="048433A0" w14:textId="07BE243F" w:rsidR="00762B74" w:rsidRPr="00762B74" w:rsidRDefault="00000000">
          <w:pPr>
            <w:pStyle w:val="Obsah2"/>
            <w:rPr>
              <w:rFonts w:asciiTheme="majorHAnsi" w:eastAsiaTheme="minorEastAsia" w:hAnsiTheme="majorHAnsi" w:cstheme="majorHAnsi"/>
              <w:iCs/>
              <w:noProof/>
              <w:sz w:val="22"/>
              <w:szCs w:val="22"/>
            </w:rPr>
          </w:pPr>
          <w:hyperlink w:anchor="_Toc105750808" w:history="1">
            <w:r w:rsidR="00762B74" w:rsidRPr="00762B74">
              <w:rPr>
                <w:rStyle w:val="Hypertextovodkaz"/>
                <w:rFonts w:asciiTheme="majorHAnsi" w:hAnsiTheme="majorHAnsi" w:cstheme="majorHAnsi"/>
                <w:iCs/>
                <w:noProof/>
              </w:rPr>
              <w:t>4.6.</w:t>
            </w:r>
            <w:r w:rsidR="00762B74" w:rsidRPr="00762B74">
              <w:rPr>
                <w:rFonts w:asciiTheme="majorHAnsi" w:eastAsiaTheme="minorEastAsia" w:hAnsiTheme="majorHAnsi" w:cstheme="majorHAnsi"/>
                <w:iCs/>
                <w:noProof/>
                <w:sz w:val="22"/>
                <w:szCs w:val="22"/>
              </w:rPr>
              <w:tab/>
            </w:r>
            <w:r w:rsidR="00762B74" w:rsidRPr="00762B74">
              <w:rPr>
                <w:rStyle w:val="Hypertextovodkaz"/>
                <w:rFonts w:asciiTheme="majorHAnsi" w:hAnsiTheme="majorHAnsi" w:cstheme="majorHAnsi"/>
                <w:iCs/>
                <w:noProof/>
              </w:rPr>
              <w:t>Potrubí pro systém ÚT</w:t>
            </w:r>
            <w:r w:rsidR="00762B74" w:rsidRPr="00762B74">
              <w:rPr>
                <w:rFonts w:asciiTheme="majorHAnsi" w:hAnsiTheme="majorHAnsi" w:cstheme="majorHAnsi"/>
                <w:iCs/>
                <w:noProof/>
                <w:webHidden/>
              </w:rPr>
              <w:tab/>
            </w:r>
            <w:r w:rsidR="00762B74" w:rsidRPr="00762B74">
              <w:rPr>
                <w:rFonts w:asciiTheme="majorHAnsi" w:hAnsiTheme="majorHAnsi" w:cstheme="majorHAnsi"/>
                <w:iCs/>
                <w:noProof/>
                <w:webHidden/>
              </w:rPr>
              <w:fldChar w:fldCharType="begin"/>
            </w:r>
            <w:r w:rsidR="00762B74" w:rsidRPr="00762B74">
              <w:rPr>
                <w:rFonts w:asciiTheme="majorHAnsi" w:hAnsiTheme="majorHAnsi" w:cstheme="majorHAnsi"/>
                <w:iCs/>
                <w:noProof/>
                <w:webHidden/>
              </w:rPr>
              <w:instrText xml:space="preserve"> PAGEREF _Toc105750808 \h </w:instrText>
            </w:r>
            <w:r w:rsidR="00762B74" w:rsidRPr="00762B74">
              <w:rPr>
                <w:rFonts w:asciiTheme="majorHAnsi" w:hAnsiTheme="majorHAnsi" w:cstheme="majorHAnsi"/>
                <w:iCs/>
                <w:noProof/>
                <w:webHidden/>
              </w:rPr>
            </w:r>
            <w:r w:rsidR="00762B74" w:rsidRPr="00762B74">
              <w:rPr>
                <w:rFonts w:asciiTheme="majorHAnsi" w:hAnsiTheme="majorHAnsi" w:cstheme="majorHAnsi"/>
                <w:iCs/>
                <w:noProof/>
                <w:webHidden/>
              </w:rPr>
              <w:fldChar w:fldCharType="separate"/>
            </w:r>
            <w:r w:rsidR="00962E58">
              <w:rPr>
                <w:rFonts w:asciiTheme="majorHAnsi" w:hAnsiTheme="majorHAnsi" w:cstheme="majorHAnsi"/>
                <w:iCs/>
                <w:noProof/>
                <w:webHidden/>
              </w:rPr>
              <w:t>7</w:t>
            </w:r>
            <w:r w:rsidR="00762B74" w:rsidRPr="00762B74">
              <w:rPr>
                <w:rFonts w:asciiTheme="majorHAnsi" w:hAnsiTheme="majorHAnsi" w:cstheme="majorHAnsi"/>
                <w:iCs/>
                <w:noProof/>
                <w:webHidden/>
              </w:rPr>
              <w:fldChar w:fldCharType="end"/>
            </w:r>
          </w:hyperlink>
        </w:p>
        <w:p w14:paraId="5EBD240A" w14:textId="0E86E080" w:rsidR="00762B74" w:rsidRPr="00762B74" w:rsidRDefault="00000000">
          <w:pPr>
            <w:pStyle w:val="Obsah2"/>
            <w:rPr>
              <w:rFonts w:asciiTheme="majorHAnsi" w:eastAsiaTheme="minorEastAsia" w:hAnsiTheme="majorHAnsi" w:cstheme="majorHAnsi"/>
              <w:iCs/>
              <w:noProof/>
              <w:sz w:val="22"/>
              <w:szCs w:val="22"/>
            </w:rPr>
          </w:pPr>
          <w:hyperlink w:anchor="_Toc105750809" w:history="1">
            <w:r w:rsidR="00762B74" w:rsidRPr="00762B74">
              <w:rPr>
                <w:rStyle w:val="Hypertextovodkaz"/>
                <w:rFonts w:asciiTheme="majorHAnsi" w:hAnsiTheme="majorHAnsi" w:cstheme="majorHAnsi"/>
                <w:iCs/>
                <w:noProof/>
              </w:rPr>
              <w:t>4.7.</w:t>
            </w:r>
            <w:r w:rsidR="00762B74" w:rsidRPr="00762B74">
              <w:rPr>
                <w:rFonts w:asciiTheme="majorHAnsi" w:eastAsiaTheme="minorEastAsia" w:hAnsiTheme="majorHAnsi" w:cstheme="majorHAnsi"/>
                <w:iCs/>
                <w:noProof/>
                <w:sz w:val="22"/>
                <w:szCs w:val="22"/>
              </w:rPr>
              <w:tab/>
            </w:r>
            <w:r w:rsidR="00762B74" w:rsidRPr="00762B74">
              <w:rPr>
                <w:rStyle w:val="Hypertextovodkaz"/>
                <w:rFonts w:asciiTheme="majorHAnsi" w:hAnsiTheme="majorHAnsi" w:cstheme="majorHAnsi"/>
                <w:iCs/>
                <w:noProof/>
              </w:rPr>
              <w:t>Zabezpečovací a pojistné zařízení</w:t>
            </w:r>
            <w:r w:rsidR="00762B74" w:rsidRPr="00762B74">
              <w:rPr>
                <w:rFonts w:asciiTheme="majorHAnsi" w:hAnsiTheme="majorHAnsi" w:cstheme="majorHAnsi"/>
                <w:iCs/>
                <w:noProof/>
                <w:webHidden/>
              </w:rPr>
              <w:tab/>
            </w:r>
            <w:r w:rsidR="00762B74" w:rsidRPr="00762B74">
              <w:rPr>
                <w:rFonts w:asciiTheme="majorHAnsi" w:hAnsiTheme="majorHAnsi" w:cstheme="majorHAnsi"/>
                <w:iCs/>
                <w:noProof/>
                <w:webHidden/>
              </w:rPr>
              <w:fldChar w:fldCharType="begin"/>
            </w:r>
            <w:r w:rsidR="00762B74" w:rsidRPr="00762B74">
              <w:rPr>
                <w:rFonts w:asciiTheme="majorHAnsi" w:hAnsiTheme="majorHAnsi" w:cstheme="majorHAnsi"/>
                <w:iCs/>
                <w:noProof/>
                <w:webHidden/>
              </w:rPr>
              <w:instrText xml:space="preserve"> PAGEREF _Toc105750809 \h </w:instrText>
            </w:r>
            <w:r w:rsidR="00762B74" w:rsidRPr="00762B74">
              <w:rPr>
                <w:rFonts w:asciiTheme="majorHAnsi" w:hAnsiTheme="majorHAnsi" w:cstheme="majorHAnsi"/>
                <w:iCs/>
                <w:noProof/>
                <w:webHidden/>
              </w:rPr>
            </w:r>
            <w:r w:rsidR="00762B74" w:rsidRPr="00762B74">
              <w:rPr>
                <w:rFonts w:asciiTheme="majorHAnsi" w:hAnsiTheme="majorHAnsi" w:cstheme="majorHAnsi"/>
                <w:iCs/>
                <w:noProof/>
                <w:webHidden/>
              </w:rPr>
              <w:fldChar w:fldCharType="separate"/>
            </w:r>
            <w:r w:rsidR="00962E58">
              <w:rPr>
                <w:rFonts w:asciiTheme="majorHAnsi" w:hAnsiTheme="majorHAnsi" w:cstheme="majorHAnsi"/>
                <w:iCs/>
                <w:noProof/>
                <w:webHidden/>
              </w:rPr>
              <w:t>7</w:t>
            </w:r>
            <w:r w:rsidR="00762B74" w:rsidRPr="00762B74">
              <w:rPr>
                <w:rFonts w:asciiTheme="majorHAnsi" w:hAnsiTheme="majorHAnsi" w:cstheme="majorHAnsi"/>
                <w:iCs/>
                <w:noProof/>
                <w:webHidden/>
              </w:rPr>
              <w:fldChar w:fldCharType="end"/>
            </w:r>
          </w:hyperlink>
        </w:p>
        <w:p w14:paraId="191C8633" w14:textId="4DEB748D" w:rsidR="00762B74" w:rsidRPr="00762B74" w:rsidRDefault="00000000">
          <w:pPr>
            <w:pStyle w:val="Obsah2"/>
            <w:rPr>
              <w:rFonts w:asciiTheme="majorHAnsi" w:eastAsiaTheme="minorEastAsia" w:hAnsiTheme="majorHAnsi" w:cstheme="majorHAnsi"/>
              <w:iCs/>
              <w:noProof/>
              <w:sz w:val="22"/>
              <w:szCs w:val="22"/>
            </w:rPr>
          </w:pPr>
          <w:hyperlink w:anchor="_Toc105750810" w:history="1">
            <w:r w:rsidR="00762B74" w:rsidRPr="00762B74">
              <w:rPr>
                <w:rStyle w:val="Hypertextovodkaz"/>
                <w:rFonts w:asciiTheme="majorHAnsi" w:hAnsiTheme="majorHAnsi" w:cstheme="majorHAnsi"/>
                <w:iCs/>
                <w:noProof/>
              </w:rPr>
              <w:t>4.8.</w:t>
            </w:r>
            <w:r w:rsidR="00762B74" w:rsidRPr="00762B74">
              <w:rPr>
                <w:rFonts w:asciiTheme="majorHAnsi" w:eastAsiaTheme="minorEastAsia" w:hAnsiTheme="majorHAnsi" w:cstheme="majorHAnsi"/>
                <w:iCs/>
                <w:noProof/>
                <w:sz w:val="22"/>
                <w:szCs w:val="22"/>
              </w:rPr>
              <w:tab/>
            </w:r>
            <w:r w:rsidR="00762B74" w:rsidRPr="00762B74">
              <w:rPr>
                <w:rStyle w:val="Hypertextovodkaz"/>
                <w:rFonts w:asciiTheme="majorHAnsi" w:hAnsiTheme="majorHAnsi" w:cstheme="majorHAnsi"/>
                <w:iCs/>
                <w:noProof/>
              </w:rPr>
              <w:t>Nátěry a označení potrubí</w:t>
            </w:r>
            <w:r w:rsidR="00762B74" w:rsidRPr="00762B74">
              <w:rPr>
                <w:rFonts w:asciiTheme="majorHAnsi" w:hAnsiTheme="majorHAnsi" w:cstheme="majorHAnsi"/>
                <w:iCs/>
                <w:noProof/>
                <w:webHidden/>
              </w:rPr>
              <w:tab/>
            </w:r>
            <w:r w:rsidR="00762B74" w:rsidRPr="00762B74">
              <w:rPr>
                <w:rFonts w:asciiTheme="majorHAnsi" w:hAnsiTheme="majorHAnsi" w:cstheme="majorHAnsi"/>
                <w:iCs/>
                <w:noProof/>
                <w:webHidden/>
              </w:rPr>
              <w:fldChar w:fldCharType="begin"/>
            </w:r>
            <w:r w:rsidR="00762B74" w:rsidRPr="00762B74">
              <w:rPr>
                <w:rFonts w:asciiTheme="majorHAnsi" w:hAnsiTheme="majorHAnsi" w:cstheme="majorHAnsi"/>
                <w:iCs/>
                <w:noProof/>
                <w:webHidden/>
              </w:rPr>
              <w:instrText xml:space="preserve"> PAGEREF _Toc105750810 \h </w:instrText>
            </w:r>
            <w:r w:rsidR="00762B74" w:rsidRPr="00762B74">
              <w:rPr>
                <w:rFonts w:asciiTheme="majorHAnsi" w:hAnsiTheme="majorHAnsi" w:cstheme="majorHAnsi"/>
                <w:iCs/>
                <w:noProof/>
                <w:webHidden/>
              </w:rPr>
            </w:r>
            <w:r w:rsidR="00762B74" w:rsidRPr="00762B74">
              <w:rPr>
                <w:rFonts w:asciiTheme="majorHAnsi" w:hAnsiTheme="majorHAnsi" w:cstheme="majorHAnsi"/>
                <w:iCs/>
                <w:noProof/>
                <w:webHidden/>
              </w:rPr>
              <w:fldChar w:fldCharType="separate"/>
            </w:r>
            <w:r w:rsidR="00962E58">
              <w:rPr>
                <w:rFonts w:asciiTheme="majorHAnsi" w:hAnsiTheme="majorHAnsi" w:cstheme="majorHAnsi"/>
                <w:iCs/>
                <w:noProof/>
                <w:webHidden/>
              </w:rPr>
              <w:t>7</w:t>
            </w:r>
            <w:r w:rsidR="00762B74" w:rsidRPr="00762B74">
              <w:rPr>
                <w:rFonts w:asciiTheme="majorHAnsi" w:hAnsiTheme="majorHAnsi" w:cstheme="majorHAnsi"/>
                <w:iCs/>
                <w:noProof/>
                <w:webHidden/>
              </w:rPr>
              <w:fldChar w:fldCharType="end"/>
            </w:r>
          </w:hyperlink>
        </w:p>
        <w:p w14:paraId="765521F3" w14:textId="0FAFE00C" w:rsidR="00762B74" w:rsidRPr="00762B74" w:rsidRDefault="00000000">
          <w:pPr>
            <w:pStyle w:val="Obsah2"/>
            <w:rPr>
              <w:rFonts w:asciiTheme="majorHAnsi" w:eastAsiaTheme="minorEastAsia" w:hAnsiTheme="majorHAnsi" w:cstheme="majorHAnsi"/>
              <w:iCs/>
              <w:noProof/>
              <w:sz w:val="22"/>
              <w:szCs w:val="22"/>
            </w:rPr>
          </w:pPr>
          <w:hyperlink w:anchor="_Toc105750811" w:history="1">
            <w:r w:rsidR="00762B74" w:rsidRPr="00762B74">
              <w:rPr>
                <w:rStyle w:val="Hypertextovodkaz"/>
                <w:rFonts w:asciiTheme="majorHAnsi" w:hAnsiTheme="majorHAnsi" w:cstheme="majorHAnsi"/>
                <w:iCs/>
                <w:noProof/>
              </w:rPr>
              <w:t>4.9.</w:t>
            </w:r>
            <w:r w:rsidR="00762B74" w:rsidRPr="00762B74">
              <w:rPr>
                <w:rFonts w:asciiTheme="majorHAnsi" w:eastAsiaTheme="minorEastAsia" w:hAnsiTheme="majorHAnsi" w:cstheme="majorHAnsi"/>
                <w:iCs/>
                <w:noProof/>
                <w:sz w:val="22"/>
                <w:szCs w:val="22"/>
              </w:rPr>
              <w:tab/>
            </w:r>
            <w:r w:rsidR="00762B74" w:rsidRPr="00762B74">
              <w:rPr>
                <w:rStyle w:val="Hypertextovodkaz"/>
                <w:rFonts w:asciiTheme="majorHAnsi" w:hAnsiTheme="majorHAnsi" w:cstheme="majorHAnsi"/>
                <w:iCs/>
                <w:noProof/>
              </w:rPr>
              <w:t>Izolace</w:t>
            </w:r>
            <w:r w:rsidR="00762B74" w:rsidRPr="00762B74">
              <w:rPr>
                <w:rFonts w:asciiTheme="majorHAnsi" w:hAnsiTheme="majorHAnsi" w:cstheme="majorHAnsi"/>
                <w:iCs/>
                <w:noProof/>
                <w:webHidden/>
              </w:rPr>
              <w:tab/>
            </w:r>
            <w:r w:rsidR="00762B74" w:rsidRPr="00762B74">
              <w:rPr>
                <w:rFonts w:asciiTheme="majorHAnsi" w:hAnsiTheme="majorHAnsi" w:cstheme="majorHAnsi"/>
                <w:iCs/>
                <w:noProof/>
                <w:webHidden/>
              </w:rPr>
              <w:fldChar w:fldCharType="begin"/>
            </w:r>
            <w:r w:rsidR="00762B74" w:rsidRPr="00762B74">
              <w:rPr>
                <w:rFonts w:asciiTheme="majorHAnsi" w:hAnsiTheme="majorHAnsi" w:cstheme="majorHAnsi"/>
                <w:iCs/>
                <w:noProof/>
                <w:webHidden/>
              </w:rPr>
              <w:instrText xml:space="preserve"> PAGEREF _Toc105750811 \h </w:instrText>
            </w:r>
            <w:r w:rsidR="00762B74" w:rsidRPr="00762B74">
              <w:rPr>
                <w:rFonts w:asciiTheme="majorHAnsi" w:hAnsiTheme="majorHAnsi" w:cstheme="majorHAnsi"/>
                <w:iCs/>
                <w:noProof/>
                <w:webHidden/>
              </w:rPr>
            </w:r>
            <w:r w:rsidR="00762B74" w:rsidRPr="00762B74">
              <w:rPr>
                <w:rFonts w:asciiTheme="majorHAnsi" w:hAnsiTheme="majorHAnsi" w:cstheme="majorHAnsi"/>
                <w:iCs/>
                <w:noProof/>
                <w:webHidden/>
              </w:rPr>
              <w:fldChar w:fldCharType="separate"/>
            </w:r>
            <w:r w:rsidR="00962E58">
              <w:rPr>
                <w:rFonts w:asciiTheme="majorHAnsi" w:hAnsiTheme="majorHAnsi" w:cstheme="majorHAnsi"/>
                <w:iCs/>
                <w:noProof/>
                <w:webHidden/>
              </w:rPr>
              <w:t>8</w:t>
            </w:r>
            <w:r w:rsidR="00762B74" w:rsidRPr="00762B74">
              <w:rPr>
                <w:rFonts w:asciiTheme="majorHAnsi" w:hAnsiTheme="majorHAnsi" w:cstheme="majorHAnsi"/>
                <w:iCs/>
                <w:noProof/>
                <w:webHidden/>
              </w:rPr>
              <w:fldChar w:fldCharType="end"/>
            </w:r>
          </w:hyperlink>
        </w:p>
        <w:p w14:paraId="3B0455CC" w14:textId="633FDE31" w:rsidR="00762B74" w:rsidRPr="00762B74" w:rsidRDefault="00000000">
          <w:pPr>
            <w:pStyle w:val="Obsah2"/>
            <w:rPr>
              <w:rFonts w:asciiTheme="majorHAnsi" w:eastAsiaTheme="minorEastAsia" w:hAnsiTheme="majorHAnsi" w:cstheme="majorHAnsi"/>
              <w:iCs/>
              <w:noProof/>
              <w:sz w:val="22"/>
              <w:szCs w:val="22"/>
            </w:rPr>
          </w:pPr>
          <w:hyperlink w:anchor="_Toc105750812" w:history="1">
            <w:r w:rsidR="00762B74" w:rsidRPr="00762B74">
              <w:rPr>
                <w:rStyle w:val="Hypertextovodkaz"/>
                <w:rFonts w:asciiTheme="majorHAnsi" w:hAnsiTheme="majorHAnsi" w:cstheme="majorHAnsi"/>
                <w:iCs/>
                <w:noProof/>
              </w:rPr>
              <w:t>4.10.</w:t>
            </w:r>
            <w:r w:rsidR="00762B74" w:rsidRPr="00762B74">
              <w:rPr>
                <w:rFonts w:asciiTheme="majorHAnsi" w:eastAsiaTheme="minorEastAsia" w:hAnsiTheme="majorHAnsi" w:cstheme="majorHAnsi"/>
                <w:iCs/>
                <w:noProof/>
                <w:sz w:val="22"/>
                <w:szCs w:val="22"/>
              </w:rPr>
              <w:tab/>
            </w:r>
            <w:r w:rsidR="00762B74" w:rsidRPr="00762B74">
              <w:rPr>
                <w:rStyle w:val="Hypertextovodkaz"/>
                <w:rFonts w:asciiTheme="majorHAnsi" w:hAnsiTheme="majorHAnsi" w:cstheme="majorHAnsi"/>
                <w:iCs/>
                <w:noProof/>
              </w:rPr>
              <w:t>Uložení potrubí a objímek</w:t>
            </w:r>
            <w:r w:rsidR="00762B74" w:rsidRPr="00762B74">
              <w:rPr>
                <w:rFonts w:asciiTheme="majorHAnsi" w:hAnsiTheme="majorHAnsi" w:cstheme="majorHAnsi"/>
                <w:iCs/>
                <w:noProof/>
                <w:webHidden/>
              </w:rPr>
              <w:tab/>
            </w:r>
            <w:r w:rsidR="00762B74" w:rsidRPr="00762B74">
              <w:rPr>
                <w:rFonts w:asciiTheme="majorHAnsi" w:hAnsiTheme="majorHAnsi" w:cstheme="majorHAnsi"/>
                <w:iCs/>
                <w:noProof/>
                <w:webHidden/>
              </w:rPr>
              <w:fldChar w:fldCharType="begin"/>
            </w:r>
            <w:r w:rsidR="00762B74" w:rsidRPr="00762B74">
              <w:rPr>
                <w:rFonts w:asciiTheme="majorHAnsi" w:hAnsiTheme="majorHAnsi" w:cstheme="majorHAnsi"/>
                <w:iCs/>
                <w:noProof/>
                <w:webHidden/>
              </w:rPr>
              <w:instrText xml:space="preserve"> PAGEREF _Toc105750812 \h </w:instrText>
            </w:r>
            <w:r w:rsidR="00762B74" w:rsidRPr="00762B74">
              <w:rPr>
                <w:rFonts w:asciiTheme="majorHAnsi" w:hAnsiTheme="majorHAnsi" w:cstheme="majorHAnsi"/>
                <w:iCs/>
                <w:noProof/>
                <w:webHidden/>
              </w:rPr>
            </w:r>
            <w:r w:rsidR="00762B74" w:rsidRPr="00762B74">
              <w:rPr>
                <w:rFonts w:asciiTheme="majorHAnsi" w:hAnsiTheme="majorHAnsi" w:cstheme="majorHAnsi"/>
                <w:iCs/>
                <w:noProof/>
                <w:webHidden/>
              </w:rPr>
              <w:fldChar w:fldCharType="separate"/>
            </w:r>
            <w:r w:rsidR="00962E58">
              <w:rPr>
                <w:rFonts w:asciiTheme="majorHAnsi" w:hAnsiTheme="majorHAnsi" w:cstheme="majorHAnsi"/>
                <w:iCs/>
                <w:noProof/>
                <w:webHidden/>
              </w:rPr>
              <w:t>8</w:t>
            </w:r>
            <w:r w:rsidR="00762B74" w:rsidRPr="00762B74">
              <w:rPr>
                <w:rFonts w:asciiTheme="majorHAnsi" w:hAnsiTheme="majorHAnsi" w:cstheme="majorHAnsi"/>
                <w:iCs/>
                <w:noProof/>
                <w:webHidden/>
              </w:rPr>
              <w:fldChar w:fldCharType="end"/>
            </w:r>
          </w:hyperlink>
        </w:p>
        <w:p w14:paraId="305C49F4" w14:textId="2A2239D8" w:rsidR="00762B74" w:rsidRPr="00762B74" w:rsidRDefault="00000000">
          <w:pPr>
            <w:pStyle w:val="Obsah2"/>
            <w:rPr>
              <w:rFonts w:asciiTheme="majorHAnsi" w:eastAsiaTheme="minorEastAsia" w:hAnsiTheme="majorHAnsi" w:cstheme="majorHAnsi"/>
              <w:iCs/>
              <w:noProof/>
              <w:sz w:val="22"/>
              <w:szCs w:val="22"/>
            </w:rPr>
          </w:pPr>
          <w:hyperlink w:anchor="_Toc105750813" w:history="1">
            <w:r w:rsidR="00762B74" w:rsidRPr="00762B74">
              <w:rPr>
                <w:rStyle w:val="Hypertextovodkaz"/>
                <w:rFonts w:asciiTheme="majorHAnsi" w:hAnsiTheme="majorHAnsi" w:cstheme="majorHAnsi"/>
                <w:iCs/>
                <w:noProof/>
              </w:rPr>
              <w:t>4.11.</w:t>
            </w:r>
            <w:r w:rsidR="00762B74" w:rsidRPr="00762B74">
              <w:rPr>
                <w:rFonts w:asciiTheme="majorHAnsi" w:eastAsiaTheme="minorEastAsia" w:hAnsiTheme="majorHAnsi" w:cstheme="majorHAnsi"/>
                <w:iCs/>
                <w:noProof/>
                <w:sz w:val="22"/>
                <w:szCs w:val="22"/>
              </w:rPr>
              <w:tab/>
            </w:r>
            <w:r w:rsidR="00762B74" w:rsidRPr="00762B74">
              <w:rPr>
                <w:rStyle w:val="Hypertextovodkaz"/>
                <w:rFonts w:asciiTheme="majorHAnsi" w:hAnsiTheme="majorHAnsi" w:cstheme="majorHAnsi"/>
                <w:iCs/>
                <w:noProof/>
              </w:rPr>
              <w:t>Doplňování a úprava vody</w:t>
            </w:r>
            <w:r w:rsidR="00762B74" w:rsidRPr="00762B74">
              <w:rPr>
                <w:rFonts w:asciiTheme="majorHAnsi" w:hAnsiTheme="majorHAnsi" w:cstheme="majorHAnsi"/>
                <w:iCs/>
                <w:noProof/>
                <w:webHidden/>
              </w:rPr>
              <w:tab/>
            </w:r>
            <w:r w:rsidR="00762B74" w:rsidRPr="00762B74">
              <w:rPr>
                <w:rFonts w:asciiTheme="majorHAnsi" w:hAnsiTheme="majorHAnsi" w:cstheme="majorHAnsi"/>
                <w:iCs/>
                <w:noProof/>
                <w:webHidden/>
              </w:rPr>
              <w:fldChar w:fldCharType="begin"/>
            </w:r>
            <w:r w:rsidR="00762B74" w:rsidRPr="00762B74">
              <w:rPr>
                <w:rFonts w:asciiTheme="majorHAnsi" w:hAnsiTheme="majorHAnsi" w:cstheme="majorHAnsi"/>
                <w:iCs/>
                <w:noProof/>
                <w:webHidden/>
              </w:rPr>
              <w:instrText xml:space="preserve"> PAGEREF _Toc105750813 \h </w:instrText>
            </w:r>
            <w:r w:rsidR="00762B74" w:rsidRPr="00762B74">
              <w:rPr>
                <w:rFonts w:asciiTheme="majorHAnsi" w:hAnsiTheme="majorHAnsi" w:cstheme="majorHAnsi"/>
                <w:iCs/>
                <w:noProof/>
                <w:webHidden/>
              </w:rPr>
            </w:r>
            <w:r w:rsidR="00762B74" w:rsidRPr="00762B74">
              <w:rPr>
                <w:rFonts w:asciiTheme="majorHAnsi" w:hAnsiTheme="majorHAnsi" w:cstheme="majorHAnsi"/>
                <w:iCs/>
                <w:noProof/>
                <w:webHidden/>
              </w:rPr>
              <w:fldChar w:fldCharType="separate"/>
            </w:r>
            <w:r w:rsidR="00962E58">
              <w:rPr>
                <w:rFonts w:asciiTheme="majorHAnsi" w:hAnsiTheme="majorHAnsi" w:cstheme="majorHAnsi"/>
                <w:iCs/>
                <w:noProof/>
                <w:webHidden/>
              </w:rPr>
              <w:t>8</w:t>
            </w:r>
            <w:r w:rsidR="00762B74" w:rsidRPr="00762B74">
              <w:rPr>
                <w:rFonts w:asciiTheme="majorHAnsi" w:hAnsiTheme="majorHAnsi" w:cstheme="majorHAnsi"/>
                <w:iCs/>
                <w:noProof/>
                <w:webHidden/>
              </w:rPr>
              <w:fldChar w:fldCharType="end"/>
            </w:r>
          </w:hyperlink>
        </w:p>
        <w:p w14:paraId="5F8DDD1F" w14:textId="0B859E07" w:rsidR="00762B74" w:rsidRPr="00762B74" w:rsidRDefault="00000000" w:rsidP="00762B74">
          <w:pPr>
            <w:pStyle w:val="Obsah1"/>
            <w:rPr>
              <w:rFonts w:eastAsiaTheme="minorEastAsia"/>
              <w:sz w:val="22"/>
              <w:szCs w:val="22"/>
            </w:rPr>
          </w:pPr>
          <w:hyperlink w:anchor="_Toc105750814" w:history="1">
            <w:r w:rsidR="00762B74" w:rsidRPr="00762B74">
              <w:rPr>
                <w:rStyle w:val="Hypertextovodkaz"/>
                <w:i w:val="0"/>
                <w:iCs/>
              </w:rPr>
              <w:t>5.</w:t>
            </w:r>
            <w:r w:rsidR="00762B74" w:rsidRPr="00762B74">
              <w:rPr>
                <w:rFonts w:eastAsiaTheme="minorEastAsia"/>
                <w:sz w:val="22"/>
                <w:szCs w:val="22"/>
              </w:rPr>
              <w:tab/>
            </w:r>
            <w:r w:rsidR="00762B74" w:rsidRPr="00762B74">
              <w:rPr>
                <w:rStyle w:val="Hypertextovodkaz"/>
                <w:i w:val="0"/>
                <w:iCs/>
              </w:rPr>
              <w:t>Zkoušky tepelné soustavy dle ČSN 06 0310</w:t>
            </w:r>
            <w:r w:rsidR="00762B74" w:rsidRPr="00762B74">
              <w:rPr>
                <w:webHidden/>
              </w:rPr>
              <w:tab/>
            </w:r>
            <w:r w:rsidR="00762B74" w:rsidRPr="00762B74">
              <w:rPr>
                <w:webHidden/>
              </w:rPr>
              <w:fldChar w:fldCharType="begin"/>
            </w:r>
            <w:r w:rsidR="00762B74" w:rsidRPr="00762B74">
              <w:rPr>
                <w:webHidden/>
              </w:rPr>
              <w:instrText xml:space="preserve"> PAGEREF _Toc105750814 \h </w:instrText>
            </w:r>
            <w:r w:rsidR="00762B74" w:rsidRPr="00762B74">
              <w:rPr>
                <w:webHidden/>
              </w:rPr>
            </w:r>
            <w:r w:rsidR="00762B74" w:rsidRPr="00762B74">
              <w:rPr>
                <w:webHidden/>
              </w:rPr>
              <w:fldChar w:fldCharType="separate"/>
            </w:r>
            <w:r w:rsidR="00962E58">
              <w:rPr>
                <w:webHidden/>
              </w:rPr>
              <w:t>9</w:t>
            </w:r>
            <w:r w:rsidR="00762B74" w:rsidRPr="00762B74">
              <w:rPr>
                <w:webHidden/>
              </w:rPr>
              <w:fldChar w:fldCharType="end"/>
            </w:r>
          </w:hyperlink>
        </w:p>
        <w:p w14:paraId="6068D30A" w14:textId="0F3D86EB" w:rsidR="00762B74" w:rsidRPr="00762B74" w:rsidRDefault="00000000" w:rsidP="00762B74">
          <w:pPr>
            <w:pStyle w:val="Obsah1"/>
            <w:rPr>
              <w:rFonts w:eastAsiaTheme="minorEastAsia"/>
              <w:sz w:val="22"/>
              <w:szCs w:val="22"/>
            </w:rPr>
          </w:pPr>
          <w:hyperlink w:anchor="_Toc105750815" w:history="1">
            <w:r w:rsidR="00762B74" w:rsidRPr="00762B74">
              <w:rPr>
                <w:rStyle w:val="Hypertextovodkaz"/>
                <w:i w:val="0"/>
                <w:iCs/>
              </w:rPr>
              <w:t>6.</w:t>
            </w:r>
            <w:r w:rsidR="00762B74" w:rsidRPr="00762B74">
              <w:rPr>
                <w:rFonts w:eastAsiaTheme="minorEastAsia"/>
                <w:sz w:val="22"/>
                <w:szCs w:val="22"/>
              </w:rPr>
              <w:tab/>
            </w:r>
            <w:r w:rsidR="00762B74" w:rsidRPr="00762B74">
              <w:rPr>
                <w:rStyle w:val="Hypertextovodkaz"/>
                <w:i w:val="0"/>
                <w:iCs/>
              </w:rPr>
              <w:t>Bezpečnost práce</w:t>
            </w:r>
            <w:r w:rsidR="00762B74" w:rsidRPr="00762B74">
              <w:rPr>
                <w:webHidden/>
              </w:rPr>
              <w:tab/>
            </w:r>
            <w:r w:rsidR="00762B74" w:rsidRPr="00762B74">
              <w:rPr>
                <w:webHidden/>
              </w:rPr>
              <w:fldChar w:fldCharType="begin"/>
            </w:r>
            <w:r w:rsidR="00762B74" w:rsidRPr="00762B74">
              <w:rPr>
                <w:webHidden/>
              </w:rPr>
              <w:instrText xml:space="preserve"> PAGEREF _Toc105750815 \h </w:instrText>
            </w:r>
            <w:r w:rsidR="00762B74" w:rsidRPr="00762B74">
              <w:rPr>
                <w:webHidden/>
              </w:rPr>
            </w:r>
            <w:r w:rsidR="00762B74" w:rsidRPr="00762B74">
              <w:rPr>
                <w:webHidden/>
              </w:rPr>
              <w:fldChar w:fldCharType="separate"/>
            </w:r>
            <w:r w:rsidR="00962E58">
              <w:rPr>
                <w:webHidden/>
              </w:rPr>
              <w:t>11</w:t>
            </w:r>
            <w:r w:rsidR="00762B74" w:rsidRPr="00762B74">
              <w:rPr>
                <w:webHidden/>
              </w:rPr>
              <w:fldChar w:fldCharType="end"/>
            </w:r>
          </w:hyperlink>
        </w:p>
        <w:p w14:paraId="30750C3D" w14:textId="78E06838" w:rsidR="00762B74" w:rsidRPr="00762B74" w:rsidRDefault="00000000" w:rsidP="00762B74">
          <w:pPr>
            <w:pStyle w:val="Obsah1"/>
            <w:rPr>
              <w:rFonts w:eastAsiaTheme="minorEastAsia"/>
              <w:sz w:val="22"/>
              <w:szCs w:val="22"/>
            </w:rPr>
          </w:pPr>
          <w:hyperlink w:anchor="_Toc105750816" w:history="1">
            <w:r w:rsidR="00762B74" w:rsidRPr="00762B74">
              <w:rPr>
                <w:rStyle w:val="Hypertextovodkaz"/>
                <w:i w:val="0"/>
                <w:iCs/>
              </w:rPr>
              <w:t>7.</w:t>
            </w:r>
            <w:r w:rsidR="00762B74" w:rsidRPr="00762B74">
              <w:rPr>
                <w:rFonts w:eastAsiaTheme="minorEastAsia"/>
                <w:sz w:val="22"/>
                <w:szCs w:val="22"/>
              </w:rPr>
              <w:tab/>
            </w:r>
            <w:r w:rsidR="00762B74" w:rsidRPr="00762B74">
              <w:rPr>
                <w:rStyle w:val="Hypertextovodkaz"/>
                <w:i w:val="0"/>
                <w:iCs/>
              </w:rPr>
              <w:t>Závěr</w:t>
            </w:r>
            <w:r w:rsidR="00762B74" w:rsidRPr="00762B74">
              <w:rPr>
                <w:webHidden/>
              </w:rPr>
              <w:tab/>
            </w:r>
            <w:r w:rsidR="00762B74" w:rsidRPr="00762B74">
              <w:rPr>
                <w:webHidden/>
              </w:rPr>
              <w:fldChar w:fldCharType="begin"/>
            </w:r>
            <w:r w:rsidR="00762B74" w:rsidRPr="00762B74">
              <w:rPr>
                <w:webHidden/>
              </w:rPr>
              <w:instrText xml:space="preserve"> PAGEREF _Toc105750816 \h </w:instrText>
            </w:r>
            <w:r w:rsidR="00762B74" w:rsidRPr="00762B74">
              <w:rPr>
                <w:webHidden/>
              </w:rPr>
            </w:r>
            <w:r w:rsidR="00762B74" w:rsidRPr="00762B74">
              <w:rPr>
                <w:webHidden/>
              </w:rPr>
              <w:fldChar w:fldCharType="separate"/>
            </w:r>
            <w:r w:rsidR="00962E58">
              <w:rPr>
                <w:webHidden/>
              </w:rPr>
              <w:t>12</w:t>
            </w:r>
            <w:r w:rsidR="00762B74" w:rsidRPr="00762B74">
              <w:rPr>
                <w:webHidden/>
              </w:rPr>
              <w:fldChar w:fldCharType="end"/>
            </w:r>
          </w:hyperlink>
        </w:p>
        <w:p w14:paraId="0CCC3D38" w14:textId="15633F54" w:rsidR="00F126FE" w:rsidRPr="00E4188D" w:rsidRDefault="00F126FE" w:rsidP="00F126FE">
          <w:r w:rsidRPr="00E4188D">
            <w:rPr>
              <w:rFonts w:asciiTheme="majorHAnsi" w:hAnsiTheme="majorHAnsi" w:cstheme="majorHAnsi"/>
              <w:sz w:val="24"/>
              <w:szCs w:val="24"/>
            </w:rPr>
            <w:fldChar w:fldCharType="end"/>
          </w:r>
        </w:p>
      </w:sdtContent>
    </w:sdt>
    <w:p w14:paraId="12554970" w14:textId="77777777" w:rsidR="00F126FE" w:rsidRPr="00E4188D" w:rsidRDefault="00F126FE"/>
    <w:p w14:paraId="6CEF1B16" w14:textId="77777777" w:rsidR="00F126FE" w:rsidRPr="00E4188D" w:rsidRDefault="00F126FE"/>
    <w:p w14:paraId="2BEF0D2F" w14:textId="77777777" w:rsidR="00F126FE" w:rsidRPr="00E4188D" w:rsidRDefault="00F126FE"/>
    <w:p w14:paraId="0CD99706" w14:textId="0265CCD0" w:rsidR="00F126FE" w:rsidRPr="00E4188D" w:rsidRDefault="00F126FE"/>
    <w:p w14:paraId="166F07EE" w14:textId="3C8FEA10" w:rsidR="00C51B9B" w:rsidRPr="00E4188D" w:rsidRDefault="00C51B9B"/>
    <w:p w14:paraId="781345EB" w14:textId="53239024" w:rsidR="00C51B9B" w:rsidRDefault="00C51B9B"/>
    <w:p w14:paraId="165D8FD2" w14:textId="77777777" w:rsidR="00E4188D" w:rsidRPr="00E4188D" w:rsidRDefault="00E4188D"/>
    <w:p w14:paraId="70BA3C8B" w14:textId="33B19C5B" w:rsidR="00E70942" w:rsidRPr="00E4188D" w:rsidRDefault="00E70942"/>
    <w:p w14:paraId="3FC80C46" w14:textId="77777777" w:rsidR="00E70942" w:rsidRPr="00E4188D" w:rsidRDefault="00E70942"/>
    <w:p w14:paraId="7FED76F5" w14:textId="4059F024" w:rsidR="00C51B9B" w:rsidRPr="00E4188D" w:rsidRDefault="00C51B9B"/>
    <w:p w14:paraId="7DAA6A16" w14:textId="77777777" w:rsidR="00926037" w:rsidRPr="00E4188D" w:rsidRDefault="00926037"/>
    <w:p w14:paraId="290EC1BB" w14:textId="0696C379" w:rsidR="00C51B9B" w:rsidRDefault="00C51B9B"/>
    <w:p w14:paraId="60D5A311" w14:textId="77777777" w:rsidR="00C40F26" w:rsidRPr="00E4188D" w:rsidRDefault="00C40F26"/>
    <w:p w14:paraId="67848B57" w14:textId="30E8D73A" w:rsidR="00B139BB" w:rsidRPr="00E4188D" w:rsidRDefault="00B139BB" w:rsidP="003D1612">
      <w:pPr>
        <w:outlineLvl w:val="0"/>
        <w:rPr>
          <w:b/>
          <w:sz w:val="28"/>
        </w:rPr>
      </w:pPr>
    </w:p>
    <w:p w14:paraId="04E8F26C" w14:textId="77777777" w:rsidR="00F126FE" w:rsidRPr="00E4188D" w:rsidRDefault="00F126FE" w:rsidP="00C26560">
      <w:pPr>
        <w:pStyle w:val="Odstavecseseznamem"/>
        <w:numPr>
          <w:ilvl w:val="0"/>
          <w:numId w:val="2"/>
        </w:numPr>
        <w:ind w:left="426" w:hanging="426"/>
        <w:outlineLvl w:val="0"/>
        <w:rPr>
          <w:b/>
          <w:sz w:val="28"/>
        </w:rPr>
      </w:pPr>
      <w:bookmarkStart w:id="1" w:name="_Toc105750799"/>
      <w:r w:rsidRPr="00E4188D">
        <w:rPr>
          <w:b/>
          <w:sz w:val="28"/>
        </w:rPr>
        <w:t>Identifikační údaje stavby a stavebníka</w:t>
      </w:r>
      <w:bookmarkEnd w:id="1"/>
    </w:p>
    <w:p w14:paraId="77A8C2F7" w14:textId="77777777" w:rsidR="00E2109D" w:rsidRPr="00E4188D" w:rsidRDefault="00E2109D" w:rsidP="00E2109D">
      <w:pPr>
        <w:pStyle w:val="Odstavecseseznamem"/>
        <w:rPr>
          <w:rFonts w:ascii="Arial" w:hAnsi="Arial"/>
          <w:b/>
          <w:szCs w:val="20"/>
          <w:lang w:bidi="cs-CZ"/>
        </w:rPr>
      </w:pPr>
    </w:p>
    <w:p w14:paraId="204C849B" w14:textId="77777777" w:rsidR="00800718" w:rsidRPr="00E4188D" w:rsidRDefault="00800718" w:rsidP="00E2109D">
      <w:pPr>
        <w:pStyle w:val="Odstavecseseznamem"/>
        <w:ind w:left="0"/>
        <w:rPr>
          <w:rFonts w:asciiTheme="majorHAnsi" w:hAnsiTheme="majorHAnsi"/>
          <w:szCs w:val="20"/>
          <w:lang w:bidi="cs-CZ"/>
        </w:rPr>
      </w:pPr>
    </w:p>
    <w:p w14:paraId="7F237847" w14:textId="77777777" w:rsidR="00C40F26" w:rsidRDefault="00C40F26" w:rsidP="00C40F26">
      <w:pPr>
        <w:spacing w:after="240"/>
        <w:ind w:left="4247" w:hanging="4247"/>
        <w:contextualSpacing/>
        <w:rPr>
          <w:rFonts w:asciiTheme="majorHAnsi" w:hAnsiTheme="majorHAnsi" w:cstheme="majorHAnsi"/>
          <w:lang w:bidi="cs-CZ"/>
        </w:rPr>
      </w:pPr>
      <w:bookmarkStart w:id="2" w:name="_Hlk95321577"/>
      <w:r w:rsidRPr="006174C7">
        <w:rPr>
          <w:rFonts w:asciiTheme="majorHAnsi" w:hAnsiTheme="majorHAnsi" w:cstheme="majorHAnsi"/>
          <w:lang w:bidi="cs-CZ"/>
        </w:rPr>
        <w:t>Název stavby:</w:t>
      </w:r>
      <w:r w:rsidRPr="006174C7">
        <w:rPr>
          <w:rFonts w:asciiTheme="majorHAnsi" w:hAnsiTheme="majorHAnsi" w:cstheme="majorHAnsi"/>
          <w:lang w:bidi="cs-CZ"/>
        </w:rPr>
        <w:tab/>
      </w:r>
      <w:r w:rsidRPr="00B254D2">
        <w:rPr>
          <w:rFonts w:asciiTheme="majorHAnsi" w:hAnsiTheme="majorHAnsi" w:cstheme="majorHAnsi"/>
          <w:lang w:bidi="cs-CZ"/>
        </w:rPr>
        <w:t>ZŠ Požární, přístavba tělocvičny</w:t>
      </w:r>
    </w:p>
    <w:p w14:paraId="0ECA2A9E" w14:textId="77777777" w:rsidR="00C40F26" w:rsidRDefault="00C40F26" w:rsidP="00C40F26">
      <w:pPr>
        <w:spacing w:after="240"/>
        <w:ind w:left="4247" w:hanging="4247"/>
        <w:contextualSpacing/>
        <w:rPr>
          <w:rFonts w:asciiTheme="majorHAnsi" w:hAnsiTheme="majorHAnsi" w:cstheme="majorHAnsi"/>
          <w:lang w:bidi="cs-CZ"/>
        </w:rPr>
      </w:pPr>
    </w:p>
    <w:p w14:paraId="7CD19562" w14:textId="77777777" w:rsidR="00C40F26" w:rsidRPr="006174C7" w:rsidRDefault="00C40F26" w:rsidP="00C40F26">
      <w:pPr>
        <w:spacing w:after="240"/>
        <w:ind w:left="4247" w:hanging="4247"/>
        <w:contextualSpacing/>
        <w:rPr>
          <w:rFonts w:asciiTheme="majorHAnsi" w:hAnsiTheme="majorHAnsi" w:cstheme="majorHAnsi"/>
          <w:lang w:bidi="cs-CZ"/>
        </w:rPr>
      </w:pPr>
      <w:r w:rsidRPr="006174C7">
        <w:rPr>
          <w:rFonts w:asciiTheme="majorHAnsi" w:hAnsiTheme="majorHAnsi" w:cstheme="majorHAnsi"/>
          <w:lang w:bidi="cs-CZ"/>
        </w:rPr>
        <w:t>Místo stavby:</w:t>
      </w:r>
      <w:r w:rsidRPr="006174C7">
        <w:rPr>
          <w:rFonts w:asciiTheme="majorHAnsi" w:hAnsiTheme="majorHAnsi" w:cstheme="majorHAnsi"/>
          <w:lang w:bidi="cs-CZ"/>
        </w:rPr>
        <w:tab/>
      </w:r>
      <w:r w:rsidRPr="00B254D2">
        <w:rPr>
          <w:rFonts w:asciiTheme="majorHAnsi" w:hAnsiTheme="majorHAnsi" w:cstheme="majorHAnsi"/>
          <w:lang w:bidi="cs-CZ"/>
        </w:rPr>
        <w:t>Požární 32, 620 00 Brno-Tuřany</w:t>
      </w:r>
    </w:p>
    <w:p w14:paraId="0F5CD454" w14:textId="77777777" w:rsidR="00C40F26" w:rsidRDefault="00C40F26" w:rsidP="00C40F26">
      <w:pPr>
        <w:spacing w:after="240"/>
        <w:ind w:left="4253" w:hanging="4253"/>
        <w:contextualSpacing/>
        <w:rPr>
          <w:rFonts w:asciiTheme="majorHAnsi" w:hAnsiTheme="majorHAnsi" w:cstheme="majorHAnsi"/>
          <w:lang w:bidi="cs-CZ"/>
        </w:rPr>
      </w:pPr>
    </w:p>
    <w:p w14:paraId="774A5A94" w14:textId="77777777" w:rsidR="00C40F26" w:rsidRDefault="00C40F26" w:rsidP="00C40F26">
      <w:pPr>
        <w:spacing w:after="240"/>
        <w:ind w:left="4253" w:hanging="4253"/>
        <w:contextualSpacing/>
        <w:rPr>
          <w:rFonts w:asciiTheme="majorHAnsi" w:hAnsiTheme="majorHAnsi" w:cstheme="majorHAnsi"/>
          <w:lang w:bidi="cs-CZ"/>
        </w:rPr>
      </w:pPr>
      <w:r w:rsidRPr="006174C7">
        <w:rPr>
          <w:rFonts w:asciiTheme="majorHAnsi" w:hAnsiTheme="majorHAnsi" w:cstheme="majorHAnsi"/>
          <w:lang w:bidi="cs-CZ"/>
        </w:rPr>
        <w:t>Stavebník:</w:t>
      </w:r>
      <w:r w:rsidRPr="006174C7">
        <w:rPr>
          <w:rFonts w:asciiTheme="majorHAnsi" w:hAnsiTheme="majorHAnsi" w:cstheme="majorHAnsi"/>
          <w:lang w:bidi="cs-CZ"/>
        </w:rPr>
        <w:tab/>
      </w:r>
      <w:r w:rsidRPr="00B254D2">
        <w:rPr>
          <w:rFonts w:asciiTheme="majorHAnsi" w:hAnsiTheme="majorHAnsi" w:cstheme="majorHAnsi"/>
          <w:lang w:bidi="cs-CZ"/>
        </w:rPr>
        <w:t>Statutární město Brno, městská část Brno-Tuřany</w:t>
      </w:r>
    </w:p>
    <w:p w14:paraId="7A81C537" w14:textId="77777777" w:rsidR="00C40F26" w:rsidRDefault="00C40F26" w:rsidP="00C40F26">
      <w:pPr>
        <w:spacing w:after="240"/>
        <w:ind w:left="4253" w:hanging="4253"/>
        <w:contextualSpacing/>
        <w:rPr>
          <w:rFonts w:asciiTheme="majorHAnsi" w:hAnsiTheme="majorHAnsi" w:cstheme="majorHAnsi"/>
          <w:lang w:bidi="cs-CZ"/>
        </w:rPr>
      </w:pPr>
    </w:p>
    <w:p w14:paraId="5F77CD15" w14:textId="77777777" w:rsidR="00C40F26" w:rsidRDefault="00C40F26" w:rsidP="00C40F26">
      <w:pPr>
        <w:spacing w:after="240"/>
        <w:ind w:left="4253" w:hanging="4253"/>
        <w:contextualSpacing/>
        <w:rPr>
          <w:rFonts w:asciiTheme="majorHAnsi" w:hAnsiTheme="majorHAnsi" w:cstheme="majorHAnsi"/>
          <w:lang w:bidi="cs-CZ"/>
        </w:rPr>
      </w:pPr>
      <w:r>
        <w:rPr>
          <w:rFonts w:asciiTheme="majorHAnsi" w:hAnsiTheme="majorHAnsi" w:cstheme="majorHAnsi"/>
          <w:lang w:bidi="cs-CZ"/>
        </w:rPr>
        <w:t>Zadavatel (GP):</w:t>
      </w:r>
      <w:r>
        <w:rPr>
          <w:rFonts w:asciiTheme="majorHAnsi" w:hAnsiTheme="majorHAnsi" w:cstheme="majorHAnsi"/>
          <w:lang w:bidi="cs-CZ"/>
        </w:rPr>
        <w:tab/>
      </w:r>
      <w:r w:rsidRPr="00B254D2">
        <w:rPr>
          <w:rFonts w:asciiTheme="majorHAnsi" w:hAnsiTheme="majorHAnsi" w:cstheme="majorHAnsi"/>
          <w:lang w:bidi="cs-CZ"/>
        </w:rPr>
        <w:t>Projekční kancelář atelier DWG s.r.o.</w:t>
      </w:r>
    </w:p>
    <w:p w14:paraId="12039372" w14:textId="5B2EBBB5" w:rsidR="00C40F26" w:rsidRDefault="00C40F26" w:rsidP="00C40F26">
      <w:pPr>
        <w:spacing w:after="240"/>
        <w:ind w:left="4253" w:hanging="4253"/>
        <w:contextualSpacing/>
        <w:rPr>
          <w:rFonts w:asciiTheme="majorHAnsi" w:hAnsiTheme="majorHAnsi" w:cstheme="majorHAnsi"/>
          <w:lang w:bidi="cs-CZ"/>
        </w:rPr>
      </w:pPr>
      <w:r>
        <w:rPr>
          <w:rFonts w:asciiTheme="majorHAnsi" w:hAnsiTheme="majorHAnsi" w:cstheme="majorHAnsi"/>
          <w:lang w:bidi="cs-CZ"/>
        </w:rPr>
        <w:tab/>
      </w:r>
      <w:r w:rsidR="00494B12" w:rsidRPr="00494B12">
        <w:rPr>
          <w:rFonts w:asciiTheme="majorHAnsi" w:hAnsiTheme="majorHAnsi" w:cstheme="majorHAnsi"/>
          <w:lang w:bidi="cs-CZ"/>
        </w:rPr>
        <w:t>Jana Babáka 11, 612 00 Brno-Královo Pole</w:t>
      </w:r>
    </w:p>
    <w:p w14:paraId="2E3C36B6" w14:textId="77777777" w:rsidR="00C40F26" w:rsidRDefault="00C40F26" w:rsidP="00C40F26">
      <w:pPr>
        <w:spacing w:after="240"/>
        <w:ind w:left="4253" w:hanging="4253"/>
        <w:contextualSpacing/>
        <w:rPr>
          <w:rFonts w:asciiTheme="majorHAnsi" w:hAnsiTheme="majorHAnsi" w:cstheme="majorHAnsi"/>
          <w:lang w:bidi="cs-CZ"/>
        </w:rPr>
      </w:pPr>
    </w:p>
    <w:p w14:paraId="570BA3BB" w14:textId="77777777" w:rsidR="00C40F26" w:rsidRDefault="00C40F26" w:rsidP="00C40F26">
      <w:pPr>
        <w:widowControl w:val="0"/>
        <w:overflowPunct w:val="0"/>
        <w:autoSpaceDE w:val="0"/>
        <w:autoSpaceDN w:val="0"/>
        <w:adjustRightInd w:val="0"/>
        <w:spacing w:line="276" w:lineRule="auto"/>
        <w:ind w:right="658"/>
        <w:contextualSpacing/>
        <w:rPr>
          <w:rFonts w:asciiTheme="majorHAnsi" w:hAnsiTheme="majorHAnsi" w:cstheme="majorHAnsi"/>
        </w:rPr>
      </w:pPr>
      <w:r>
        <w:rPr>
          <w:rFonts w:asciiTheme="majorHAnsi" w:hAnsiTheme="majorHAnsi" w:cstheme="majorHAnsi"/>
          <w:lang w:bidi="cs-CZ"/>
        </w:rPr>
        <w:t>Vypracoval:</w:t>
      </w:r>
      <w:r>
        <w:rPr>
          <w:rFonts w:asciiTheme="majorHAnsi" w:hAnsiTheme="majorHAnsi" w:cstheme="majorHAnsi"/>
          <w:lang w:bidi="cs-CZ"/>
        </w:rPr>
        <w:tab/>
      </w:r>
      <w:r>
        <w:rPr>
          <w:rFonts w:asciiTheme="majorHAnsi" w:hAnsiTheme="majorHAnsi" w:cstheme="majorHAnsi"/>
          <w:lang w:bidi="cs-CZ"/>
        </w:rPr>
        <w:tab/>
      </w:r>
      <w:r>
        <w:rPr>
          <w:rFonts w:asciiTheme="majorHAnsi" w:hAnsiTheme="majorHAnsi" w:cstheme="majorHAnsi"/>
          <w:lang w:bidi="cs-CZ"/>
        </w:rPr>
        <w:tab/>
      </w:r>
      <w:r>
        <w:rPr>
          <w:rFonts w:asciiTheme="majorHAnsi" w:hAnsiTheme="majorHAnsi" w:cstheme="majorHAnsi"/>
          <w:lang w:bidi="cs-CZ"/>
        </w:rPr>
        <w:tab/>
      </w:r>
      <w:r>
        <w:rPr>
          <w:rFonts w:asciiTheme="majorHAnsi" w:hAnsiTheme="majorHAnsi" w:cstheme="majorHAnsi"/>
          <w:lang w:bidi="cs-CZ"/>
        </w:rPr>
        <w:tab/>
      </w:r>
      <w:r>
        <w:rPr>
          <w:rFonts w:asciiTheme="majorHAnsi" w:hAnsiTheme="majorHAnsi" w:cstheme="majorHAnsi"/>
        </w:rPr>
        <w:t>Jakub Vrba</w:t>
      </w:r>
    </w:p>
    <w:p w14:paraId="74951EF0" w14:textId="77777777" w:rsidR="00C40F26" w:rsidRDefault="00C40F26" w:rsidP="00C40F26">
      <w:pPr>
        <w:widowControl w:val="0"/>
        <w:overflowPunct w:val="0"/>
        <w:autoSpaceDE w:val="0"/>
        <w:autoSpaceDN w:val="0"/>
        <w:adjustRightInd w:val="0"/>
        <w:spacing w:line="276" w:lineRule="auto"/>
        <w:ind w:left="3538" w:right="658" w:firstLine="709"/>
        <w:contextualSpacing/>
        <w:rPr>
          <w:rFonts w:asciiTheme="majorHAnsi" w:hAnsiTheme="majorHAnsi" w:cstheme="majorHAnsi"/>
        </w:rPr>
      </w:pPr>
      <w:r>
        <w:rPr>
          <w:rFonts w:asciiTheme="majorHAnsi" w:hAnsiTheme="majorHAnsi" w:cstheme="majorHAnsi"/>
        </w:rPr>
        <w:t>Horní Lhota 146, 678 01 Blansko</w:t>
      </w:r>
    </w:p>
    <w:p w14:paraId="17D0CD82" w14:textId="77777777" w:rsidR="00C40F26" w:rsidRPr="00DF454F" w:rsidRDefault="00C40F26" w:rsidP="00C40F26">
      <w:pPr>
        <w:widowControl w:val="0"/>
        <w:overflowPunct w:val="0"/>
        <w:autoSpaceDE w:val="0"/>
        <w:autoSpaceDN w:val="0"/>
        <w:adjustRightInd w:val="0"/>
        <w:spacing w:line="276" w:lineRule="auto"/>
        <w:ind w:left="3545" w:right="658" w:firstLine="709"/>
        <w:rPr>
          <w:rFonts w:asciiTheme="majorHAnsi" w:hAnsiTheme="majorHAnsi" w:cs="Arial"/>
          <w:bCs/>
          <w:szCs w:val="28"/>
        </w:rPr>
      </w:pPr>
      <w:r>
        <w:rPr>
          <w:rFonts w:asciiTheme="majorHAnsi" w:hAnsiTheme="majorHAnsi" w:cs="Arial"/>
          <w:bCs/>
          <w:szCs w:val="28"/>
        </w:rPr>
        <w:t>ČKAIT: 1007209</w:t>
      </w:r>
    </w:p>
    <w:p w14:paraId="4068B27E" w14:textId="77777777" w:rsidR="00C40F26" w:rsidRPr="006174C7" w:rsidRDefault="00C40F26" w:rsidP="00C40F26">
      <w:pPr>
        <w:widowControl w:val="0"/>
        <w:overflowPunct w:val="0"/>
        <w:autoSpaceDE w:val="0"/>
        <w:autoSpaceDN w:val="0"/>
        <w:adjustRightInd w:val="0"/>
        <w:spacing w:after="80" w:line="216" w:lineRule="auto"/>
        <w:ind w:left="3538" w:right="658" w:firstLine="709"/>
        <w:rPr>
          <w:rFonts w:asciiTheme="majorHAnsi" w:hAnsiTheme="majorHAnsi" w:cstheme="majorHAnsi"/>
          <w:lang w:bidi="cs-CZ"/>
        </w:rPr>
      </w:pPr>
      <w:r>
        <w:rPr>
          <w:rFonts w:asciiTheme="majorHAnsi" w:hAnsiTheme="majorHAnsi" w:cstheme="majorHAnsi"/>
          <w:lang w:bidi="cs-CZ"/>
        </w:rPr>
        <w:tab/>
      </w:r>
      <w:r>
        <w:rPr>
          <w:rFonts w:asciiTheme="majorHAnsi" w:hAnsiTheme="majorHAnsi" w:cstheme="majorHAnsi"/>
          <w:lang w:bidi="cs-CZ"/>
        </w:rPr>
        <w:tab/>
      </w:r>
    </w:p>
    <w:p w14:paraId="0B946371" w14:textId="4B7DBFE0" w:rsidR="00C40F26" w:rsidRDefault="00C40F26" w:rsidP="00C40F26">
      <w:pPr>
        <w:spacing w:after="240"/>
        <w:ind w:left="4247" w:hanging="4247"/>
        <w:contextualSpacing/>
        <w:rPr>
          <w:rFonts w:asciiTheme="majorHAnsi" w:hAnsiTheme="majorHAnsi" w:cstheme="majorHAnsi"/>
          <w:lang w:bidi="cs-CZ"/>
        </w:rPr>
      </w:pPr>
      <w:r>
        <w:rPr>
          <w:rFonts w:asciiTheme="majorHAnsi" w:hAnsiTheme="majorHAnsi" w:cstheme="majorHAnsi"/>
          <w:lang w:bidi="cs-CZ"/>
        </w:rPr>
        <w:t>Stupeň:</w:t>
      </w:r>
      <w:r>
        <w:rPr>
          <w:rFonts w:asciiTheme="majorHAnsi" w:hAnsiTheme="majorHAnsi" w:cstheme="majorHAnsi"/>
          <w:lang w:bidi="cs-CZ"/>
        </w:rPr>
        <w:tab/>
      </w:r>
      <w:r w:rsidRPr="005C2D5B">
        <w:rPr>
          <w:rFonts w:asciiTheme="majorHAnsi" w:hAnsiTheme="majorHAnsi" w:cstheme="majorHAnsi"/>
          <w:lang w:bidi="cs-CZ"/>
        </w:rPr>
        <w:t xml:space="preserve">Dokumentace </w:t>
      </w:r>
      <w:r>
        <w:rPr>
          <w:rFonts w:asciiTheme="majorHAnsi" w:hAnsiTheme="majorHAnsi" w:cstheme="majorHAnsi"/>
          <w:lang w:bidi="cs-CZ"/>
        </w:rPr>
        <w:t xml:space="preserve">pro </w:t>
      </w:r>
      <w:r w:rsidR="007E0085">
        <w:rPr>
          <w:rFonts w:asciiTheme="majorHAnsi" w:hAnsiTheme="majorHAnsi" w:cstheme="majorHAnsi"/>
          <w:lang w:bidi="cs-CZ"/>
        </w:rPr>
        <w:t>provedení stavby</w:t>
      </w:r>
    </w:p>
    <w:p w14:paraId="56B7AD75" w14:textId="77777777" w:rsidR="00C40F26" w:rsidRPr="006174C7" w:rsidRDefault="00C40F26" w:rsidP="00C40F26">
      <w:pPr>
        <w:spacing w:after="240"/>
        <w:ind w:left="4247" w:hanging="4247"/>
        <w:contextualSpacing/>
        <w:rPr>
          <w:rFonts w:asciiTheme="majorHAnsi" w:hAnsiTheme="majorHAnsi" w:cstheme="majorHAnsi"/>
          <w:lang w:bidi="cs-CZ"/>
        </w:rPr>
      </w:pPr>
    </w:p>
    <w:p w14:paraId="5F863F50" w14:textId="1A8ACD29" w:rsidR="00C40F26" w:rsidRPr="006174C7" w:rsidRDefault="00C40F26" w:rsidP="00C40F26">
      <w:pPr>
        <w:spacing w:after="240"/>
        <w:rPr>
          <w:rFonts w:asciiTheme="majorHAnsi" w:hAnsiTheme="majorHAnsi" w:cstheme="majorHAnsi"/>
        </w:rPr>
      </w:pPr>
      <w:r w:rsidRPr="006174C7">
        <w:rPr>
          <w:rFonts w:asciiTheme="majorHAnsi" w:hAnsiTheme="majorHAnsi" w:cstheme="majorHAnsi"/>
          <w:lang w:bidi="cs-CZ"/>
        </w:rPr>
        <w:t>Datum zpracování:</w:t>
      </w:r>
      <w:r w:rsidRPr="006174C7">
        <w:rPr>
          <w:rFonts w:asciiTheme="majorHAnsi" w:hAnsiTheme="majorHAnsi" w:cstheme="majorHAnsi"/>
          <w:lang w:bidi="cs-CZ"/>
        </w:rPr>
        <w:tab/>
      </w:r>
      <w:r w:rsidRPr="006174C7">
        <w:rPr>
          <w:rFonts w:asciiTheme="majorHAnsi" w:hAnsiTheme="majorHAnsi" w:cstheme="majorHAnsi"/>
          <w:lang w:bidi="cs-CZ"/>
        </w:rPr>
        <w:tab/>
      </w:r>
      <w:r w:rsidRPr="006174C7">
        <w:rPr>
          <w:rFonts w:asciiTheme="majorHAnsi" w:hAnsiTheme="majorHAnsi" w:cstheme="majorHAnsi"/>
          <w:lang w:bidi="cs-CZ"/>
        </w:rPr>
        <w:tab/>
      </w:r>
      <w:r w:rsidRPr="006174C7">
        <w:rPr>
          <w:rFonts w:asciiTheme="majorHAnsi" w:hAnsiTheme="majorHAnsi" w:cstheme="majorHAnsi"/>
          <w:lang w:bidi="cs-CZ"/>
        </w:rPr>
        <w:tab/>
      </w:r>
      <w:r w:rsidR="007E0085">
        <w:rPr>
          <w:rFonts w:asciiTheme="majorHAnsi" w:hAnsiTheme="majorHAnsi" w:cstheme="majorHAnsi"/>
          <w:lang w:bidi="cs-CZ"/>
        </w:rPr>
        <w:t>srpen 2023</w:t>
      </w:r>
    </w:p>
    <w:bookmarkEnd w:id="2"/>
    <w:p w14:paraId="774EC07B" w14:textId="77777777" w:rsidR="00F126FE" w:rsidRPr="00E4188D" w:rsidRDefault="00F126FE"/>
    <w:p w14:paraId="090ECA01" w14:textId="77777777" w:rsidR="0015490E" w:rsidRPr="00E4188D" w:rsidRDefault="0015490E"/>
    <w:p w14:paraId="1768376C" w14:textId="77777777" w:rsidR="0015490E" w:rsidRPr="00E4188D" w:rsidRDefault="0015490E"/>
    <w:p w14:paraId="233B3901" w14:textId="77777777" w:rsidR="00800718" w:rsidRPr="00E4188D" w:rsidRDefault="00800718"/>
    <w:p w14:paraId="32069AD4" w14:textId="77777777" w:rsidR="00800718" w:rsidRPr="00E4188D" w:rsidRDefault="00800718"/>
    <w:p w14:paraId="426E8B16" w14:textId="77777777" w:rsidR="00800718" w:rsidRPr="00E4188D" w:rsidRDefault="00800718"/>
    <w:p w14:paraId="25DA9D31" w14:textId="77777777" w:rsidR="00800718" w:rsidRPr="00E4188D" w:rsidRDefault="00800718"/>
    <w:p w14:paraId="7F6CFCB0" w14:textId="77777777" w:rsidR="00800BD0" w:rsidRPr="00E4188D" w:rsidRDefault="00800BD0"/>
    <w:p w14:paraId="4ECD1E3E" w14:textId="77777777" w:rsidR="00800718" w:rsidRPr="00E4188D" w:rsidRDefault="00800718"/>
    <w:p w14:paraId="2E0E0844" w14:textId="77777777" w:rsidR="00800718" w:rsidRPr="00E4188D" w:rsidRDefault="00800718"/>
    <w:p w14:paraId="6B5FE713" w14:textId="77777777" w:rsidR="00800718" w:rsidRPr="00E4188D" w:rsidRDefault="00800718"/>
    <w:p w14:paraId="5930C3F4" w14:textId="77777777" w:rsidR="007F409E" w:rsidRPr="00E4188D" w:rsidRDefault="007F409E"/>
    <w:p w14:paraId="3EDA51D0" w14:textId="788BC2A0" w:rsidR="00637836" w:rsidRPr="00E4188D" w:rsidRDefault="00637836"/>
    <w:p w14:paraId="24B6753A" w14:textId="77777777" w:rsidR="00E70942" w:rsidRPr="00E4188D" w:rsidRDefault="00E70942"/>
    <w:p w14:paraId="58818129" w14:textId="2DFACA94" w:rsidR="00637836" w:rsidRPr="00E4188D" w:rsidRDefault="00637836"/>
    <w:p w14:paraId="3E7E6323" w14:textId="77777777" w:rsidR="00D447CD" w:rsidRPr="00E4188D" w:rsidRDefault="00D447CD" w:rsidP="00C26560">
      <w:pPr>
        <w:pStyle w:val="Odstavecseseznamem"/>
        <w:numPr>
          <w:ilvl w:val="0"/>
          <w:numId w:val="2"/>
        </w:numPr>
        <w:ind w:left="426" w:hanging="426"/>
        <w:outlineLvl w:val="0"/>
        <w:rPr>
          <w:b/>
          <w:sz w:val="28"/>
        </w:rPr>
      </w:pPr>
      <w:bookmarkStart w:id="3" w:name="_Toc105750800"/>
      <w:r w:rsidRPr="00E4188D">
        <w:rPr>
          <w:b/>
          <w:sz w:val="28"/>
        </w:rPr>
        <w:lastRenderedPageBreak/>
        <w:t>Úvod</w:t>
      </w:r>
      <w:bookmarkEnd w:id="3"/>
    </w:p>
    <w:p w14:paraId="11AE1973" w14:textId="163CF773" w:rsidR="00637836" w:rsidRPr="00E4188D" w:rsidRDefault="00637836" w:rsidP="00800BD0">
      <w:pPr>
        <w:spacing w:line="276" w:lineRule="auto"/>
        <w:jc w:val="both"/>
        <w:rPr>
          <w:rFonts w:asciiTheme="majorHAnsi" w:hAnsiTheme="majorHAnsi"/>
        </w:rPr>
      </w:pPr>
      <w:r w:rsidRPr="00E4188D">
        <w:rPr>
          <w:rFonts w:asciiTheme="majorHAnsi" w:hAnsiTheme="majorHAnsi"/>
        </w:rPr>
        <w:t xml:space="preserve">Na základě požadavku stavebníka byla vypracována projektová dokumentace, která řeší </w:t>
      </w:r>
      <w:r w:rsidR="00926037" w:rsidRPr="00E4188D">
        <w:rPr>
          <w:rFonts w:asciiTheme="majorHAnsi" w:hAnsiTheme="majorHAnsi"/>
        </w:rPr>
        <w:t xml:space="preserve">realizaci nové </w:t>
      </w:r>
      <w:r w:rsidR="00C40F26">
        <w:rPr>
          <w:rFonts w:asciiTheme="majorHAnsi" w:hAnsiTheme="majorHAnsi"/>
        </w:rPr>
        <w:t>topné soustavy včetně zdroje tepla pro přístavbu ZŠ Požární v Brně.</w:t>
      </w:r>
    </w:p>
    <w:p w14:paraId="581DD423" w14:textId="77777777" w:rsidR="0051077E" w:rsidRPr="00E4188D" w:rsidRDefault="0051077E" w:rsidP="007F409E">
      <w:pPr>
        <w:pStyle w:val="Odstavecseseznamem"/>
        <w:numPr>
          <w:ilvl w:val="0"/>
          <w:numId w:val="2"/>
        </w:numPr>
        <w:spacing w:line="276" w:lineRule="auto"/>
        <w:ind w:left="425" w:hanging="425"/>
        <w:contextualSpacing w:val="0"/>
        <w:outlineLvl w:val="0"/>
        <w:rPr>
          <w:b/>
          <w:sz w:val="28"/>
        </w:rPr>
      </w:pPr>
      <w:bookmarkStart w:id="4" w:name="_Toc105750801"/>
      <w:r w:rsidRPr="00E4188D">
        <w:rPr>
          <w:b/>
          <w:sz w:val="28"/>
        </w:rPr>
        <w:t>Poklady</w:t>
      </w:r>
      <w:bookmarkEnd w:id="4"/>
    </w:p>
    <w:p w14:paraId="3D196FE8" w14:textId="5823D6D9" w:rsidR="00637836" w:rsidRPr="00E4188D" w:rsidRDefault="00390553" w:rsidP="00637836">
      <w:pPr>
        <w:pStyle w:val="Odstavecseseznamem"/>
        <w:numPr>
          <w:ilvl w:val="0"/>
          <w:numId w:val="9"/>
        </w:numPr>
        <w:spacing w:line="276" w:lineRule="auto"/>
        <w:rPr>
          <w:rFonts w:asciiTheme="majorHAnsi" w:hAnsiTheme="majorHAnsi"/>
        </w:rPr>
      </w:pPr>
      <w:r w:rsidRPr="00E4188D">
        <w:rPr>
          <w:rFonts w:asciiTheme="majorHAnsi" w:hAnsiTheme="majorHAnsi"/>
        </w:rPr>
        <w:t xml:space="preserve">klimatická oblast </w:t>
      </w:r>
      <w:r w:rsidR="00C40F26">
        <w:rPr>
          <w:rFonts w:asciiTheme="majorHAnsi" w:hAnsiTheme="majorHAnsi"/>
        </w:rPr>
        <w:t>Brno</w:t>
      </w:r>
      <w:r w:rsidR="003D1612" w:rsidRPr="00E4188D">
        <w:rPr>
          <w:rFonts w:asciiTheme="majorHAnsi" w:hAnsiTheme="majorHAnsi"/>
        </w:rPr>
        <w:t xml:space="preserve"> </w:t>
      </w:r>
      <w:r w:rsidR="00637836" w:rsidRPr="00E4188D">
        <w:rPr>
          <w:rFonts w:asciiTheme="majorHAnsi" w:hAnsiTheme="majorHAnsi"/>
        </w:rPr>
        <w:t xml:space="preserve">– </w:t>
      </w:r>
      <w:proofErr w:type="spellStart"/>
      <w:r w:rsidR="00637836" w:rsidRPr="00E4188D">
        <w:rPr>
          <w:rFonts w:asciiTheme="majorHAnsi" w:hAnsiTheme="majorHAnsi"/>
        </w:rPr>
        <w:t>t</w:t>
      </w:r>
      <w:r w:rsidR="00637836" w:rsidRPr="00E4188D">
        <w:rPr>
          <w:rFonts w:asciiTheme="majorHAnsi" w:hAnsiTheme="majorHAnsi"/>
          <w:vertAlign w:val="subscript"/>
        </w:rPr>
        <w:t>e</w:t>
      </w:r>
      <w:proofErr w:type="spellEnd"/>
      <w:r w:rsidR="00637836" w:rsidRPr="00E4188D">
        <w:rPr>
          <w:rFonts w:asciiTheme="majorHAnsi" w:hAnsiTheme="majorHAnsi"/>
        </w:rPr>
        <w:t xml:space="preserve"> = -</w:t>
      </w:r>
      <w:r w:rsidR="00C61B75" w:rsidRPr="00E4188D">
        <w:rPr>
          <w:rFonts w:asciiTheme="majorHAnsi" w:hAnsiTheme="majorHAnsi"/>
        </w:rPr>
        <w:t>1</w:t>
      </w:r>
      <w:r w:rsidR="00926037" w:rsidRPr="00E4188D">
        <w:rPr>
          <w:rFonts w:asciiTheme="majorHAnsi" w:hAnsiTheme="majorHAnsi"/>
        </w:rPr>
        <w:t>2</w:t>
      </w:r>
      <w:r w:rsidR="00637836" w:rsidRPr="00E4188D">
        <w:rPr>
          <w:rFonts w:asciiTheme="majorHAnsi" w:hAnsiTheme="majorHAnsi"/>
        </w:rPr>
        <w:t>°C</w:t>
      </w:r>
      <w:r w:rsidR="002168D5" w:rsidRPr="00E4188D">
        <w:rPr>
          <w:rFonts w:asciiTheme="majorHAnsi" w:hAnsiTheme="majorHAnsi"/>
        </w:rPr>
        <w:t>;</w:t>
      </w:r>
    </w:p>
    <w:p w14:paraId="582B6688" w14:textId="1EBA10BC" w:rsidR="00C40F26" w:rsidRDefault="00C40F26" w:rsidP="00C40F26">
      <w:pPr>
        <w:pStyle w:val="Odstavecseseznamem"/>
        <w:numPr>
          <w:ilvl w:val="0"/>
          <w:numId w:val="9"/>
        </w:numPr>
        <w:spacing w:line="276" w:lineRule="auto"/>
        <w:rPr>
          <w:rFonts w:asciiTheme="majorHAnsi" w:hAnsiTheme="majorHAnsi"/>
        </w:rPr>
      </w:pPr>
      <w:bookmarkStart w:id="5" w:name="_Hlk95321670"/>
      <w:r>
        <w:rPr>
          <w:rFonts w:asciiTheme="majorHAnsi" w:hAnsiTheme="majorHAnsi"/>
        </w:rPr>
        <w:t xml:space="preserve">projektová dokumentace architektonicko-stavebního řešení provedená Ing. Arch. Petrem </w:t>
      </w:r>
      <w:proofErr w:type="spellStart"/>
      <w:r>
        <w:rPr>
          <w:rFonts w:asciiTheme="majorHAnsi" w:hAnsiTheme="majorHAnsi"/>
        </w:rPr>
        <w:t>Keithem</w:t>
      </w:r>
      <w:proofErr w:type="spellEnd"/>
      <w:r>
        <w:rPr>
          <w:rFonts w:asciiTheme="majorHAnsi" w:hAnsiTheme="majorHAnsi"/>
        </w:rPr>
        <w:t xml:space="preserve"> </w:t>
      </w:r>
      <w:r w:rsidR="007E0085">
        <w:rPr>
          <w:rFonts w:asciiTheme="majorHAnsi" w:hAnsiTheme="majorHAnsi"/>
        </w:rPr>
        <w:t xml:space="preserve">a Ing. Arch. Petrem Vaňkem </w:t>
      </w:r>
      <w:r>
        <w:rPr>
          <w:rFonts w:asciiTheme="majorHAnsi" w:hAnsiTheme="majorHAnsi"/>
        </w:rPr>
        <w:t xml:space="preserve">za společnost </w:t>
      </w:r>
      <w:proofErr w:type="spellStart"/>
      <w:r>
        <w:rPr>
          <w:rFonts w:asciiTheme="majorHAnsi" w:hAnsiTheme="majorHAnsi"/>
        </w:rPr>
        <w:t>atelier.dwg</w:t>
      </w:r>
      <w:proofErr w:type="spellEnd"/>
      <w:r>
        <w:rPr>
          <w:rFonts w:asciiTheme="majorHAnsi" w:hAnsiTheme="majorHAnsi"/>
        </w:rPr>
        <w:t>.</w:t>
      </w:r>
    </w:p>
    <w:bookmarkEnd w:id="5"/>
    <w:p w14:paraId="79DFB702" w14:textId="71F635EB" w:rsidR="002168D5" w:rsidRPr="00E4188D" w:rsidRDefault="002168D5" w:rsidP="00C40F26">
      <w:pPr>
        <w:pStyle w:val="Odstavecseseznamem"/>
        <w:spacing w:line="276" w:lineRule="auto"/>
        <w:rPr>
          <w:rFonts w:asciiTheme="majorHAnsi" w:hAnsiTheme="majorHAnsi"/>
        </w:rPr>
      </w:pPr>
    </w:p>
    <w:p w14:paraId="13E6DA0C" w14:textId="77777777" w:rsidR="0051077E" w:rsidRPr="00E4188D" w:rsidRDefault="00F93346" w:rsidP="007F409E">
      <w:pPr>
        <w:spacing w:line="276" w:lineRule="auto"/>
        <w:rPr>
          <w:rFonts w:asciiTheme="majorHAnsi" w:hAnsiTheme="majorHAnsi"/>
        </w:rPr>
      </w:pPr>
      <w:r w:rsidRPr="00E4188D">
        <w:rPr>
          <w:rFonts w:asciiTheme="majorHAnsi" w:hAnsiTheme="majorHAnsi"/>
        </w:rPr>
        <w:t>Projektová dokumentace byla vypracována v souladu s následujícími normam</w:t>
      </w:r>
      <w:r w:rsidR="008527CF" w:rsidRPr="00E4188D">
        <w:rPr>
          <w:rFonts w:asciiTheme="majorHAnsi" w:hAnsiTheme="majorHAnsi"/>
        </w:rPr>
        <w:t>i</w:t>
      </w:r>
      <w:r w:rsidRPr="00E4188D">
        <w:rPr>
          <w:rFonts w:asciiTheme="majorHAnsi" w:hAnsiTheme="majorHAnsi"/>
        </w:rPr>
        <w:t>:</w:t>
      </w:r>
    </w:p>
    <w:p w14:paraId="1A47ABC5" w14:textId="77777777" w:rsidR="00043359" w:rsidRPr="00E4188D" w:rsidRDefault="00043359" w:rsidP="00CB6CD6">
      <w:pPr>
        <w:pStyle w:val="Odstavecseseznamem"/>
        <w:numPr>
          <w:ilvl w:val="0"/>
          <w:numId w:val="3"/>
        </w:numPr>
        <w:spacing w:line="276" w:lineRule="auto"/>
        <w:rPr>
          <w:rFonts w:asciiTheme="majorHAnsi" w:hAnsiTheme="majorHAnsi"/>
        </w:rPr>
      </w:pPr>
      <w:r w:rsidRPr="00E4188D">
        <w:rPr>
          <w:rFonts w:asciiTheme="majorHAnsi" w:hAnsiTheme="majorHAnsi"/>
        </w:rPr>
        <w:t>Nařízení vlády č. 26/2003 Sb., kterým se stanoví technické požadavky na tlaková zařízení.</w:t>
      </w:r>
    </w:p>
    <w:p w14:paraId="4A955AE4" w14:textId="77777777" w:rsidR="00CB6CD6" w:rsidRPr="00E4188D" w:rsidRDefault="00CB6CD6" w:rsidP="00CB6CD6">
      <w:pPr>
        <w:pStyle w:val="Odstavecseseznamem"/>
        <w:numPr>
          <w:ilvl w:val="0"/>
          <w:numId w:val="3"/>
        </w:numPr>
        <w:spacing w:line="276" w:lineRule="auto"/>
        <w:rPr>
          <w:rFonts w:asciiTheme="majorHAnsi" w:hAnsiTheme="majorHAnsi"/>
        </w:rPr>
      </w:pPr>
      <w:r w:rsidRPr="00E4188D">
        <w:rPr>
          <w:rFonts w:asciiTheme="majorHAnsi" w:hAnsiTheme="majorHAnsi"/>
        </w:rPr>
        <w:t xml:space="preserve">vyhláška č. 18/79 Sb. v platném znění - Vyhláška, kterou se určují vyhrazená tlaková zařízení a stanoví některé podmínky k zajištění bezpečnosti ve znění pozdějších změn </w:t>
      </w:r>
    </w:p>
    <w:p w14:paraId="5ECCAAC1" w14:textId="77777777" w:rsidR="00CB6CD6" w:rsidRPr="00E4188D" w:rsidRDefault="00CB6CD6" w:rsidP="00CB6CD6">
      <w:pPr>
        <w:pStyle w:val="Default"/>
        <w:numPr>
          <w:ilvl w:val="0"/>
          <w:numId w:val="3"/>
        </w:numPr>
        <w:spacing w:line="276" w:lineRule="auto"/>
        <w:rPr>
          <w:rFonts w:asciiTheme="majorHAnsi" w:hAnsiTheme="majorHAnsi"/>
          <w:color w:val="auto"/>
          <w:sz w:val="22"/>
          <w:szCs w:val="22"/>
        </w:rPr>
      </w:pPr>
      <w:r w:rsidRPr="00E4188D">
        <w:rPr>
          <w:rFonts w:asciiTheme="majorHAnsi" w:hAnsiTheme="majorHAnsi"/>
          <w:color w:val="auto"/>
          <w:sz w:val="22"/>
          <w:szCs w:val="22"/>
        </w:rPr>
        <w:t xml:space="preserve">vyhláška č. 48/82 Sb. v platném znění - Vyhláška, kterou se stanoví základní požadavky k zajištění bezpečnosti práce a technických zařízení ve znění pozdějších změn </w:t>
      </w:r>
    </w:p>
    <w:p w14:paraId="6CBF845A" w14:textId="77777777" w:rsidR="00F93346" w:rsidRPr="00E4188D" w:rsidRDefault="00A974BD" w:rsidP="00CB6CD6">
      <w:pPr>
        <w:pStyle w:val="Odstavecseseznamem"/>
        <w:numPr>
          <w:ilvl w:val="0"/>
          <w:numId w:val="3"/>
        </w:numPr>
        <w:spacing w:line="276" w:lineRule="auto"/>
        <w:rPr>
          <w:rFonts w:asciiTheme="majorHAnsi" w:hAnsiTheme="majorHAnsi"/>
        </w:rPr>
      </w:pPr>
      <w:r w:rsidRPr="00E4188D">
        <w:rPr>
          <w:rFonts w:asciiTheme="majorHAnsi" w:hAnsiTheme="majorHAnsi"/>
        </w:rPr>
        <w:t xml:space="preserve">Vyhláška č. 50/1978 Sb. o </w:t>
      </w:r>
      <w:r w:rsidR="00F93346" w:rsidRPr="00E4188D">
        <w:rPr>
          <w:rFonts w:asciiTheme="majorHAnsi" w:hAnsiTheme="majorHAnsi"/>
        </w:rPr>
        <w:t>odborn</w:t>
      </w:r>
      <w:r w:rsidRPr="00E4188D">
        <w:rPr>
          <w:rFonts w:asciiTheme="majorHAnsi" w:hAnsiTheme="majorHAnsi"/>
        </w:rPr>
        <w:t>é</w:t>
      </w:r>
      <w:r w:rsidR="00F93346" w:rsidRPr="00E4188D">
        <w:rPr>
          <w:rFonts w:asciiTheme="majorHAnsi" w:hAnsiTheme="majorHAnsi"/>
        </w:rPr>
        <w:t xml:space="preserve"> způsobilost</w:t>
      </w:r>
      <w:r w:rsidRPr="00E4188D">
        <w:rPr>
          <w:rFonts w:asciiTheme="majorHAnsi" w:hAnsiTheme="majorHAnsi"/>
        </w:rPr>
        <w:t>i</w:t>
      </w:r>
      <w:r w:rsidR="00F93346" w:rsidRPr="00E4188D">
        <w:rPr>
          <w:rFonts w:asciiTheme="majorHAnsi" w:hAnsiTheme="majorHAnsi"/>
        </w:rPr>
        <w:t xml:space="preserve"> v elektrotechnice</w:t>
      </w:r>
    </w:p>
    <w:p w14:paraId="0A457386" w14:textId="77777777" w:rsidR="00F93346" w:rsidRPr="00E4188D" w:rsidRDefault="00E8087D" w:rsidP="00CB6CD6">
      <w:pPr>
        <w:pStyle w:val="Odstavecseseznamem"/>
        <w:numPr>
          <w:ilvl w:val="0"/>
          <w:numId w:val="3"/>
        </w:numPr>
        <w:spacing w:line="276" w:lineRule="auto"/>
        <w:rPr>
          <w:rFonts w:asciiTheme="majorHAnsi" w:hAnsiTheme="majorHAnsi"/>
        </w:rPr>
      </w:pPr>
      <w:r w:rsidRPr="00E4188D">
        <w:rPr>
          <w:rFonts w:asciiTheme="majorHAnsi" w:hAnsiTheme="majorHAnsi"/>
        </w:rPr>
        <w:t>ČSN 06 0310</w:t>
      </w:r>
      <w:r w:rsidR="002B2DA9" w:rsidRPr="00E4188D">
        <w:rPr>
          <w:rFonts w:asciiTheme="majorHAnsi" w:hAnsiTheme="majorHAnsi"/>
        </w:rPr>
        <w:t>. Tepelné soustavy v</w:t>
      </w:r>
      <w:r w:rsidR="00D91CD7" w:rsidRPr="00E4188D">
        <w:rPr>
          <w:rFonts w:asciiTheme="majorHAnsi" w:hAnsiTheme="majorHAnsi"/>
        </w:rPr>
        <w:t> </w:t>
      </w:r>
      <w:r w:rsidR="002B2DA9" w:rsidRPr="00E4188D">
        <w:rPr>
          <w:rFonts w:asciiTheme="majorHAnsi" w:hAnsiTheme="majorHAnsi"/>
        </w:rPr>
        <w:t>budovách</w:t>
      </w:r>
      <w:r w:rsidR="00D91CD7" w:rsidRPr="00E4188D">
        <w:rPr>
          <w:rFonts w:asciiTheme="majorHAnsi" w:hAnsiTheme="majorHAnsi"/>
        </w:rPr>
        <w:t>.</w:t>
      </w:r>
      <w:r w:rsidR="002B2DA9" w:rsidRPr="00E4188D">
        <w:rPr>
          <w:rFonts w:asciiTheme="majorHAnsi" w:hAnsiTheme="majorHAnsi"/>
        </w:rPr>
        <w:t xml:space="preserve"> Projektování a montáž</w:t>
      </w:r>
    </w:p>
    <w:p w14:paraId="256D94DA" w14:textId="77777777" w:rsidR="004842EB" w:rsidRPr="00E4188D" w:rsidRDefault="004842EB" w:rsidP="00CB6CD6">
      <w:pPr>
        <w:pStyle w:val="Odstavecseseznamem"/>
        <w:numPr>
          <w:ilvl w:val="0"/>
          <w:numId w:val="3"/>
        </w:numPr>
        <w:spacing w:line="276" w:lineRule="auto"/>
        <w:rPr>
          <w:rFonts w:asciiTheme="majorHAnsi" w:hAnsiTheme="majorHAnsi"/>
        </w:rPr>
      </w:pPr>
      <w:r w:rsidRPr="00E4188D">
        <w:rPr>
          <w:rFonts w:asciiTheme="majorHAnsi" w:hAnsiTheme="majorHAnsi"/>
        </w:rPr>
        <w:t xml:space="preserve">ČSN 06 0830. Tepelné soustavy v budovách. Zabezpečovací </w:t>
      </w:r>
      <w:r w:rsidR="00F93346" w:rsidRPr="00E4188D">
        <w:rPr>
          <w:rFonts w:asciiTheme="majorHAnsi" w:hAnsiTheme="majorHAnsi"/>
        </w:rPr>
        <w:t>zařízení</w:t>
      </w:r>
    </w:p>
    <w:p w14:paraId="77F4395F" w14:textId="77777777" w:rsidR="004842EB" w:rsidRPr="00E4188D" w:rsidRDefault="004842EB" w:rsidP="00CB6CD6">
      <w:pPr>
        <w:pStyle w:val="Odstavecseseznamem"/>
        <w:numPr>
          <w:ilvl w:val="0"/>
          <w:numId w:val="3"/>
        </w:numPr>
        <w:spacing w:line="276" w:lineRule="auto"/>
        <w:rPr>
          <w:rFonts w:asciiTheme="majorHAnsi" w:hAnsiTheme="majorHAnsi"/>
        </w:rPr>
      </w:pPr>
      <w:r w:rsidRPr="00E4188D">
        <w:rPr>
          <w:rFonts w:asciiTheme="majorHAnsi" w:hAnsiTheme="majorHAnsi"/>
        </w:rPr>
        <w:t>Nařízení vlády č. 91/2010 Sb. – o podmínkách požární bezpečnosti při provozu komínů, kouřovodů a spotřebičů paliv</w:t>
      </w:r>
    </w:p>
    <w:p w14:paraId="6F49EAF8" w14:textId="77777777" w:rsidR="004842EB" w:rsidRPr="00E4188D" w:rsidRDefault="00E8087D" w:rsidP="00CB6CD6">
      <w:pPr>
        <w:pStyle w:val="Odstavecseseznamem"/>
        <w:numPr>
          <w:ilvl w:val="0"/>
          <w:numId w:val="3"/>
        </w:numPr>
        <w:spacing w:line="276" w:lineRule="auto"/>
        <w:rPr>
          <w:rFonts w:asciiTheme="majorHAnsi" w:hAnsiTheme="majorHAnsi"/>
        </w:rPr>
      </w:pPr>
      <w:r w:rsidRPr="00E4188D">
        <w:rPr>
          <w:rFonts w:asciiTheme="majorHAnsi" w:hAnsiTheme="majorHAnsi"/>
        </w:rPr>
        <w:t>ČSN 06 1008. Požární bezpečnost tepelných zařízení</w:t>
      </w:r>
    </w:p>
    <w:p w14:paraId="01C816DF" w14:textId="77777777" w:rsidR="00F93346" w:rsidRPr="00E4188D" w:rsidRDefault="004842EB" w:rsidP="00CB6CD6">
      <w:pPr>
        <w:pStyle w:val="Odstavecseseznamem"/>
        <w:numPr>
          <w:ilvl w:val="0"/>
          <w:numId w:val="3"/>
        </w:numPr>
        <w:spacing w:line="276" w:lineRule="auto"/>
        <w:rPr>
          <w:rFonts w:asciiTheme="majorHAnsi" w:hAnsiTheme="majorHAnsi"/>
        </w:rPr>
      </w:pPr>
      <w:r w:rsidRPr="00E4188D">
        <w:rPr>
          <w:rFonts w:asciiTheme="majorHAnsi" w:hAnsiTheme="majorHAnsi"/>
        </w:rPr>
        <w:t xml:space="preserve">ČSN 07 0624. </w:t>
      </w:r>
      <w:r w:rsidR="00F93346" w:rsidRPr="00E4188D">
        <w:rPr>
          <w:rFonts w:asciiTheme="majorHAnsi" w:hAnsiTheme="majorHAnsi"/>
        </w:rPr>
        <w:t>Montáž kotlů</w:t>
      </w:r>
      <w:r w:rsidRPr="00E4188D">
        <w:rPr>
          <w:rFonts w:asciiTheme="majorHAnsi" w:hAnsiTheme="majorHAnsi"/>
        </w:rPr>
        <w:t xml:space="preserve"> a kotelních zařízení</w:t>
      </w:r>
    </w:p>
    <w:p w14:paraId="5AC003B0" w14:textId="77777777" w:rsidR="00F93346" w:rsidRPr="00E4188D" w:rsidRDefault="00E8087D" w:rsidP="00CB6CD6">
      <w:pPr>
        <w:pStyle w:val="Odstavecseseznamem"/>
        <w:numPr>
          <w:ilvl w:val="0"/>
          <w:numId w:val="3"/>
        </w:numPr>
        <w:spacing w:after="0" w:line="276" w:lineRule="auto"/>
        <w:rPr>
          <w:rFonts w:asciiTheme="majorHAnsi" w:hAnsiTheme="majorHAnsi"/>
        </w:rPr>
      </w:pPr>
      <w:r w:rsidRPr="00E4188D">
        <w:rPr>
          <w:rFonts w:asciiTheme="majorHAnsi" w:hAnsiTheme="majorHAnsi"/>
        </w:rPr>
        <w:t>ČSN 07 0710. Provoz, obsluha a údržba parních a horkovodní kotlů</w:t>
      </w:r>
    </w:p>
    <w:p w14:paraId="135A6011" w14:textId="77777777" w:rsidR="00E8087D" w:rsidRPr="00E4188D" w:rsidRDefault="00E8087D" w:rsidP="00CB6CD6">
      <w:pPr>
        <w:pStyle w:val="Odstavecseseznamem"/>
        <w:numPr>
          <w:ilvl w:val="0"/>
          <w:numId w:val="3"/>
        </w:numPr>
        <w:spacing w:line="276" w:lineRule="auto"/>
        <w:rPr>
          <w:rFonts w:asciiTheme="majorHAnsi" w:hAnsiTheme="majorHAnsi"/>
        </w:rPr>
      </w:pPr>
      <w:r w:rsidRPr="00E4188D">
        <w:rPr>
          <w:rFonts w:asciiTheme="majorHAnsi" w:hAnsiTheme="majorHAnsi"/>
        </w:rPr>
        <w:t>ČSN 07 0711. P</w:t>
      </w:r>
      <w:r w:rsidR="00CB6CD6" w:rsidRPr="00E4188D">
        <w:rPr>
          <w:rFonts w:asciiTheme="majorHAnsi" w:hAnsiTheme="majorHAnsi"/>
        </w:rPr>
        <w:t>rovoz zařízení pro úpravu vody</w:t>
      </w:r>
    </w:p>
    <w:p w14:paraId="0D241996" w14:textId="77777777" w:rsidR="00E8087D" w:rsidRPr="00E4188D" w:rsidRDefault="00E8087D" w:rsidP="00CB6CD6">
      <w:pPr>
        <w:pStyle w:val="Odstavecseseznamem"/>
        <w:numPr>
          <w:ilvl w:val="0"/>
          <w:numId w:val="3"/>
        </w:numPr>
        <w:spacing w:line="276" w:lineRule="auto"/>
        <w:rPr>
          <w:rFonts w:asciiTheme="majorHAnsi" w:hAnsiTheme="majorHAnsi"/>
        </w:rPr>
      </w:pPr>
      <w:r w:rsidRPr="00E4188D">
        <w:rPr>
          <w:rFonts w:asciiTheme="majorHAnsi" w:hAnsiTheme="majorHAnsi"/>
        </w:rPr>
        <w:t>ČSN EN 12098-1. Regulace otopných soustav - Část 1: Zařízení pro regulaci teplovodních otopných soustav</w:t>
      </w:r>
    </w:p>
    <w:p w14:paraId="3CF645D1" w14:textId="77777777" w:rsidR="0011410D" w:rsidRPr="00E4188D" w:rsidRDefault="00E8087D" w:rsidP="00CB6CD6">
      <w:pPr>
        <w:pStyle w:val="Odstavecseseznamem"/>
        <w:numPr>
          <w:ilvl w:val="0"/>
          <w:numId w:val="3"/>
        </w:numPr>
        <w:spacing w:after="0" w:line="276" w:lineRule="auto"/>
        <w:ind w:left="714" w:hanging="357"/>
        <w:rPr>
          <w:rFonts w:asciiTheme="majorHAnsi" w:hAnsiTheme="majorHAnsi"/>
        </w:rPr>
      </w:pPr>
      <w:r w:rsidRPr="00E4188D">
        <w:rPr>
          <w:rFonts w:asciiTheme="majorHAnsi" w:hAnsiTheme="majorHAnsi"/>
        </w:rPr>
        <w:t>ČSN 33 1500. Elektrotechnické předpisy. Revize elektrických zařízení.</w:t>
      </w:r>
    </w:p>
    <w:p w14:paraId="4EE130DA" w14:textId="77777777" w:rsidR="00CB6CD6" w:rsidRPr="00E4188D" w:rsidRDefault="00CB6CD6" w:rsidP="00CB6CD6">
      <w:pPr>
        <w:pStyle w:val="Default"/>
        <w:numPr>
          <w:ilvl w:val="0"/>
          <w:numId w:val="3"/>
        </w:numPr>
        <w:spacing w:after="70" w:line="276" w:lineRule="auto"/>
        <w:rPr>
          <w:rFonts w:asciiTheme="majorHAnsi" w:hAnsiTheme="majorHAnsi"/>
          <w:color w:val="auto"/>
          <w:sz w:val="22"/>
          <w:szCs w:val="22"/>
        </w:rPr>
      </w:pPr>
      <w:r w:rsidRPr="00E4188D">
        <w:rPr>
          <w:rFonts w:asciiTheme="majorHAnsi" w:hAnsiTheme="majorHAnsi"/>
          <w:color w:val="auto"/>
          <w:sz w:val="22"/>
          <w:szCs w:val="22"/>
        </w:rPr>
        <w:t xml:space="preserve">ČSN 07 7401 - Voda a pára pro energetická zařízení </w:t>
      </w:r>
    </w:p>
    <w:p w14:paraId="301BF170" w14:textId="77777777" w:rsidR="00CB6CD6" w:rsidRPr="00E4188D" w:rsidRDefault="00CB6CD6" w:rsidP="00CB6CD6">
      <w:pPr>
        <w:pStyle w:val="Default"/>
        <w:numPr>
          <w:ilvl w:val="0"/>
          <w:numId w:val="3"/>
        </w:numPr>
        <w:spacing w:after="70" w:line="276" w:lineRule="auto"/>
        <w:rPr>
          <w:rFonts w:asciiTheme="majorHAnsi" w:hAnsiTheme="majorHAnsi"/>
          <w:color w:val="auto"/>
          <w:sz w:val="22"/>
          <w:szCs w:val="22"/>
        </w:rPr>
      </w:pPr>
      <w:r w:rsidRPr="00E4188D">
        <w:rPr>
          <w:rFonts w:asciiTheme="majorHAnsi" w:hAnsiTheme="majorHAnsi"/>
          <w:color w:val="auto"/>
          <w:sz w:val="22"/>
          <w:szCs w:val="22"/>
        </w:rPr>
        <w:t xml:space="preserve">ČSN 07 0000 - Názvosloví parních a horkovodních kotlů </w:t>
      </w:r>
    </w:p>
    <w:p w14:paraId="3B0A3226" w14:textId="77777777" w:rsidR="00CB6CD6" w:rsidRPr="00E4188D" w:rsidRDefault="00CB6CD6" w:rsidP="00CB6CD6">
      <w:pPr>
        <w:pStyle w:val="Default"/>
        <w:numPr>
          <w:ilvl w:val="0"/>
          <w:numId w:val="3"/>
        </w:numPr>
        <w:spacing w:line="276" w:lineRule="auto"/>
        <w:rPr>
          <w:rFonts w:asciiTheme="majorHAnsi" w:hAnsiTheme="majorHAnsi"/>
          <w:color w:val="auto"/>
          <w:sz w:val="22"/>
          <w:szCs w:val="22"/>
        </w:rPr>
      </w:pPr>
      <w:r w:rsidRPr="00E4188D">
        <w:rPr>
          <w:rFonts w:asciiTheme="majorHAnsi" w:hAnsiTheme="majorHAnsi"/>
          <w:color w:val="auto"/>
          <w:sz w:val="22"/>
          <w:szCs w:val="22"/>
        </w:rPr>
        <w:t xml:space="preserve">EN 13480-4 - Kovová průmyslová potrubí - Část 4: Výroba a montáž </w:t>
      </w:r>
    </w:p>
    <w:p w14:paraId="79A032FA" w14:textId="77777777" w:rsidR="00800BD0" w:rsidRPr="00E4188D" w:rsidRDefault="00800BD0" w:rsidP="00D3322E">
      <w:pPr>
        <w:pStyle w:val="Default"/>
        <w:spacing w:line="276" w:lineRule="auto"/>
        <w:ind w:left="720"/>
        <w:rPr>
          <w:rFonts w:asciiTheme="majorHAnsi" w:hAnsiTheme="majorHAnsi"/>
          <w:color w:val="auto"/>
          <w:sz w:val="22"/>
          <w:szCs w:val="22"/>
        </w:rPr>
      </w:pPr>
    </w:p>
    <w:p w14:paraId="7A5D5CA0" w14:textId="77777777" w:rsidR="002168D5" w:rsidRPr="00E4188D" w:rsidRDefault="002168D5" w:rsidP="002168D5">
      <w:pPr>
        <w:pStyle w:val="Default"/>
        <w:spacing w:line="276" w:lineRule="auto"/>
        <w:ind w:left="360"/>
        <w:rPr>
          <w:rFonts w:asciiTheme="majorHAnsi" w:hAnsiTheme="majorHAnsi"/>
          <w:color w:val="auto"/>
          <w:sz w:val="22"/>
          <w:szCs w:val="22"/>
        </w:rPr>
      </w:pPr>
    </w:p>
    <w:p w14:paraId="6E83E7C3" w14:textId="0D7F7894" w:rsidR="00E61F07" w:rsidRDefault="00E61F07" w:rsidP="002168D5">
      <w:pPr>
        <w:pStyle w:val="Default"/>
        <w:spacing w:line="276" w:lineRule="auto"/>
        <w:ind w:left="360"/>
        <w:rPr>
          <w:rFonts w:asciiTheme="majorHAnsi" w:hAnsiTheme="majorHAnsi"/>
          <w:color w:val="auto"/>
          <w:sz w:val="22"/>
          <w:szCs w:val="22"/>
        </w:rPr>
      </w:pPr>
    </w:p>
    <w:p w14:paraId="6E417126" w14:textId="77777777" w:rsidR="00C40F26" w:rsidRPr="00E4188D" w:rsidRDefault="00C40F26" w:rsidP="002168D5">
      <w:pPr>
        <w:pStyle w:val="Default"/>
        <w:spacing w:line="276" w:lineRule="auto"/>
        <w:ind w:left="360"/>
        <w:rPr>
          <w:rFonts w:asciiTheme="majorHAnsi" w:hAnsiTheme="majorHAnsi"/>
          <w:color w:val="auto"/>
          <w:sz w:val="22"/>
          <w:szCs w:val="22"/>
        </w:rPr>
      </w:pPr>
    </w:p>
    <w:p w14:paraId="555F1B20" w14:textId="77777777" w:rsidR="00E61F07" w:rsidRPr="00E4188D" w:rsidRDefault="00E61F07" w:rsidP="002168D5">
      <w:pPr>
        <w:pStyle w:val="Default"/>
        <w:spacing w:line="276" w:lineRule="auto"/>
        <w:ind w:left="360"/>
        <w:rPr>
          <w:rFonts w:asciiTheme="majorHAnsi" w:hAnsiTheme="majorHAnsi"/>
          <w:color w:val="auto"/>
          <w:sz w:val="22"/>
          <w:szCs w:val="22"/>
        </w:rPr>
      </w:pPr>
    </w:p>
    <w:p w14:paraId="55EAB6C0" w14:textId="664EB845" w:rsidR="00D3322E" w:rsidRPr="00E4188D" w:rsidRDefault="00D3322E" w:rsidP="002168D5">
      <w:pPr>
        <w:pStyle w:val="Default"/>
        <w:spacing w:line="276" w:lineRule="auto"/>
        <w:ind w:left="360"/>
        <w:rPr>
          <w:rFonts w:asciiTheme="majorHAnsi" w:hAnsiTheme="majorHAnsi"/>
          <w:color w:val="auto"/>
          <w:sz w:val="22"/>
          <w:szCs w:val="22"/>
        </w:rPr>
      </w:pPr>
    </w:p>
    <w:p w14:paraId="7500284C" w14:textId="77777777" w:rsidR="00C44D64" w:rsidRPr="00E4188D" w:rsidRDefault="00C44D64" w:rsidP="002168D5">
      <w:pPr>
        <w:pStyle w:val="Default"/>
        <w:spacing w:line="276" w:lineRule="auto"/>
        <w:ind w:left="360"/>
        <w:rPr>
          <w:rFonts w:asciiTheme="majorHAnsi" w:hAnsiTheme="majorHAnsi"/>
          <w:color w:val="auto"/>
          <w:sz w:val="22"/>
          <w:szCs w:val="22"/>
        </w:rPr>
      </w:pPr>
    </w:p>
    <w:p w14:paraId="2871B4AD" w14:textId="77777777" w:rsidR="00D3322E" w:rsidRPr="00E4188D" w:rsidRDefault="00D3322E" w:rsidP="002168D5">
      <w:pPr>
        <w:pStyle w:val="Default"/>
        <w:spacing w:line="276" w:lineRule="auto"/>
        <w:ind w:left="360"/>
        <w:rPr>
          <w:rFonts w:asciiTheme="majorHAnsi" w:hAnsiTheme="majorHAnsi"/>
          <w:color w:val="auto"/>
          <w:sz w:val="22"/>
          <w:szCs w:val="22"/>
        </w:rPr>
      </w:pPr>
    </w:p>
    <w:p w14:paraId="2D2D0AEB" w14:textId="77777777" w:rsidR="00D3322E" w:rsidRPr="00E4188D" w:rsidRDefault="00D3322E" w:rsidP="002168D5">
      <w:pPr>
        <w:pStyle w:val="Default"/>
        <w:spacing w:line="276" w:lineRule="auto"/>
        <w:ind w:left="360"/>
        <w:rPr>
          <w:rFonts w:asciiTheme="majorHAnsi" w:hAnsiTheme="majorHAnsi"/>
          <w:color w:val="auto"/>
          <w:sz w:val="22"/>
          <w:szCs w:val="22"/>
        </w:rPr>
      </w:pPr>
    </w:p>
    <w:p w14:paraId="3408AA72" w14:textId="06BC0AB7" w:rsidR="00D3322E" w:rsidRPr="00E4188D" w:rsidRDefault="00D3322E" w:rsidP="002168D5">
      <w:pPr>
        <w:pStyle w:val="Default"/>
        <w:spacing w:line="276" w:lineRule="auto"/>
        <w:ind w:left="360"/>
        <w:rPr>
          <w:rFonts w:asciiTheme="majorHAnsi" w:hAnsiTheme="majorHAnsi"/>
          <w:color w:val="auto"/>
          <w:sz w:val="22"/>
          <w:szCs w:val="22"/>
        </w:rPr>
      </w:pPr>
    </w:p>
    <w:p w14:paraId="76F3BD62" w14:textId="77777777" w:rsidR="00E70942" w:rsidRPr="00E4188D" w:rsidRDefault="00E70942" w:rsidP="002168D5">
      <w:pPr>
        <w:pStyle w:val="Default"/>
        <w:spacing w:line="276" w:lineRule="auto"/>
        <w:ind w:left="360"/>
        <w:rPr>
          <w:rFonts w:asciiTheme="majorHAnsi" w:hAnsiTheme="majorHAnsi"/>
          <w:color w:val="auto"/>
          <w:sz w:val="22"/>
          <w:szCs w:val="22"/>
        </w:rPr>
      </w:pPr>
    </w:p>
    <w:p w14:paraId="6244030B" w14:textId="6CACEA22" w:rsidR="0051077E" w:rsidRPr="00E4188D" w:rsidRDefault="0011410D" w:rsidP="00C26560">
      <w:pPr>
        <w:pStyle w:val="Odstavecseseznamem"/>
        <w:numPr>
          <w:ilvl w:val="0"/>
          <w:numId w:val="2"/>
        </w:numPr>
        <w:spacing w:line="276" w:lineRule="auto"/>
        <w:ind w:left="425" w:hanging="357"/>
        <w:contextualSpacing w:val="0"/>
        <w:outlineLvl w:val="0"/>
        <w:rPr>
          <w:rFonts w:asciiTheme="majorHAnsi" w:hAnsiTheme="majorHAnsi"/>
        </w:rPr>
      </w:pPr>
      <w:bookmarkStart w:id="6" w:name="_Toc105750802"/>
      <w:r w:rsidRPr="00E4188D">
        <w:rPr>
          <w:b/>
          <w:sz w:val="28"/>
        </w:rPr>
        <w:lastRenderedPageBreak/>
        <w:t>N</w:t>
      </w:r>
      <w:r w:rsidR="007D3231" w:rsidRPr="00E4188D">
        <w:rPr>
          <w:b/>
          <w:sz w:val="28"/>
        </w:rPr>
        <w:t>avrhované řešení nové soustavy vytápění</w:t>
      </w:r>
      <w:r w:rsidR="00D17A2E">
        <w:rPr>
          <w:b/>
          <w:sz w:val="28"/>
        </w:rPr>
        <w:t xml:space="preserve"> a zdroje tepla</w:t>
      </w:r>
      <w:bookmarkEnd w:id="6"/>
    </w:p>
    <w:p w14:paraId="66359855" w14:textId="77777777" w:rsidR="00340510" w:rsidRPr="00E4188D" w:rsidRDefault="00340510" w:rsidP="00C26560">
      <w:pPr>
        <w:pStyle w:val="Odstavecseseznamem"/>
        <w:numPr>
          <w:ilvl w:val="1"/>
          <w:numId w:val="2"/>
        </w:numPr>
        <w:spacing w:line="276" w:lineRule="auto"/>
        <w:ind w:left="1134" w:hanging="501"/>
        <w:outlineLvl w:val="1"/>
        <w:rPr>
          <w:rFonts w:asciiTheme="majorHAnsi" w:hAnsiTheme="majorHAnsi"/>
          <w:b/>
          <w:sz w:val="24"/>
        </w:rPr>
      </w:pPr>
      <w:bookmarkStart w:id="7" w:name="_Toc105750803"/>
      <w:r w:rsidRPr="00E4188D">
        <w:rPr>
          <w:rFonts w:asciiTheme="majorHAnsi" w:hAnsiTheme="majorHAnsi"/>
          <w:b/>
          <w:sz w:val="24"/>
        </w:rPr>
        <w:t>Obecné technické řešení</w:t>
      </w:r>
      <w:bookmarkEnd w:id="7"/>
    </w:p>
    <w:p w14:paraId="696D7BFB" w14:textId="32BCDBA0" w:rsidR="00E70942" w:rsidRPr="00E4188D" w:rsidRDefault="0081661A" w:rsidP="0081661A">
      <w:pPr>
        <w:spacing w:line="276" w:lineRule="auto"/>
        <w:jc w:val="both"/>
        <w:rPr>
          <w:rFonts w:asciiTheme="majorHAnsi" w:hAnsiTheme="majorHAnsi"/>
        </w:rPr>
      </w:pPr>
      <w:r w:rsidRPr="00E4188D">
        <w:rPr>
          <w:rFonts w:asciiTheme="majorHAnsi" w:hAnsiTheme="majorHAnsi"/>
        </w:rPr>
        <w:t>Nová soustava vytápění se bude sestávat z teplovodního podlahového vytápění standardního typu. Podlahové vytápění se skládá s nerezových rozdělovacích stanic standardního typu (</w:t>
      </w:r>
      <w:r w:rsidR="00C40F26">
        <w:rPr>
          <w:rFonts w:asciiTheme="majorHAnsi" w:hAnsiTheme="majorHAnsi"/>
        </w:rPr>
        <w:t xml:space="preserve">s </w:t>
      </w:r>
      <w:r w:rsidRPr="00E4188D">
        <w:rPr>
          <w:rFonts w:asciiTheme="majorHAnsi" w:hAnsiTheme="majorHAnsi"/>
        </w:rPr>
        <w:t>možnost</w:t>
      </w:r>
      <w:r w:rsidR="00C40F26">
        <w:rPr>
          <w:rFonts w:asciiTheme="majorHAnsi" w:hAnsiTheme="majorHAnsi"/>
        </w:rPr>
        <w:t>í</w:t>
      </w:r>
      <w:r w:rsidRPr="00E4188D">
        <w:rPr>
          <w:rFonts w:asciiTheme="majorHAnsi" w:hAnsiTheme="majorHAnsi"/>
        </w:rPr>
        <w:t xml:space="preserve"> automatické regulace průtoku). Potrubí je v rámci podlahového vytápění je navrženo z vícevrstvého plastu – </w:t>
      </w:r>
      <w:proofErr w:type="spellStart"/>
      <w:r w:rsidRPr="00E4188D">
        <w:rPr>
          <w:rFonts w:asciiTheme="majorHAnsi" w:hAnsiTheme="majorHAnsi"/>
        </w:rPr>
        <w:t>PeX</w:t>
      </w:r>
      <w:proofErr w:type="spellEnd"/>
      <w:r w:rsidRPr="00E4188D">
        <w:rPr>
          <w:rFonts w:asciiTheme="majorHAnsi" w:hAnsiTheme="majorHAnsi"/>
        </w:rPr>
        <w:t>/Al/</w:t>
      </w:r>
      <w:proofErr w:type="spellStart"/>
      <w:r w:rsidRPr="00E4188D">
        <w:rPr>
          <w:rFonts w:asciiTheme="majorHAnsi" w:hAnsiTheme="majorHAnsi"/>
        </w:rPr>
        <w:t>PeX</w:t>
      </w:r>
      <w:proofErr w:type="spellEnd"/>
      <w:r w:rsidRPr="00E4188D">
        <w:rPr>
          <w:rFonts w:asciiTheme="majorHAnsi" w:hAnsiTheme="majorHAnsi"/>
        </w:rPr>
        <w:t xml:space="preserve"> (případně </w:t>
      </w:r>
      <w:proofErr w:type="spellStart"/>
      <w:r w:rsidRPr="00E4188D">
        <w:rPr>
          <w:rFonts w:asciiTheme="majorHAnsi" w:hAnsiTheme="majorHAnsi"/>
        </w:rPr>
        <w:t>Pert</w:t>
      </w:r>
      <w:proofErr w:type="spellEnd"/>
      <w:r w:rsidRPr="00E4188D">
        <w:rPr>
          <w:rFonts w:asciiTheme="majorHAnsi" w:hAnsiTheme="majorHAnsi"/>
        </w:rPr>
        <w:t>/Al/</w:t>
      </w:r>
      <w:proofErr w:type="spellStart"/>
      <w:r w:rsidRPr="00E4188D">
        <w:rPr>
          <w:rFonts w:asciiTheme="majorHAnsi" w:hAnsiTheme="majorHAnsi"/>
        </w:rPr>
        <w:t>Pert</w:t>
      </w:r>
      <w:proofErr w:type="spellEnd"/>
      <w:r w:rsidRPr="00E4188D">
        <w:rPr>
          <w:rFonts w:asciiTheme="majorHAnsi" w:hAnsiTheme="majorHAnsi"/>
        </w:rPr>
        <w:t>). Každou rozdělovací stanici je možné samostatné uzavřít pomocí kulových kohoutů a vyvažovacích ventilů</w:t>
      </w:r>
      <w:r w:rsidR="00FB32FA" w:rsidRPr="00E4188D">
        <w:rPr>
          <w:rFonts w:asciiTheme="majorHAnsi" w:hAnsiTheme="majorHAnsi"/>
        </w:rPr>
        <w:t xml:space="preserve">. </w:t>
      </w:r>
      <w:r w:rsidR="004161FB">
        <w:rPr>
          <w:rFonts w:asciiTheme="majorHAnsi" w:hAnsiTheme="majorHAnsi"/>
        </w:rPr>
        <w:t>Ve sprchách v rámci 1.NP budou dále nainstalovány standardní trubková otopná tělesa, která bude napojena na soustavu jako samostatné okruhy podlahového vytápění (připojeny k soustavě budou přes standardní radiátorové šroubení s možností instalace termostatické hlavice).</w:t>
      </w:r>
    </w:p>
    <w:p w14:paraId="768D78D6" w14:textId="38610081" w:rsidR="0081661A" w:rsidRDefault="00C40F26" w:rsidP="0081661A">
      <w:pPr>
        <w:spacing w:line="276" w:lineRule="auto"/>
        <w:jc w:val="both"/>
        <w:rPr>
          <w:rFonts w:asciiTheme="majorHAnsi" w:hAnsiTheme="majorHAnsi"/>
        </w:rPr>
      </w:pPr>
      <w:r>
        <w:rPr>
          <w:rFonts w:asciiTheme="majorHAnsi" w:hAnsiTheme="majorHAnsi"/>
        </w:rPr>
        <w:t xml:space="preserve">Objekt tělocvičny bude vytápěn pomocí VZT jednotky na střeše tělocvičny viz. </w:t>
      </w:r>
      <w:r w:rsidR="007E0085">
        <w:rPr>
          <w:rFonts w:asciiTheme="majorHAnsi" w:hAnsiTheme="majorHAnsi"/>
        </w:rPr>
        <w:t>profese VZT.</w:t>
      </w:r>
      <w:r w:rsidR="00385484">
        <w:rPr>
          <w:rFonts w:asciiTheme="majorHAnsi" w:hAnsiTheme="majorHAnsi"/>
        </w:rPr>
        <w:t xml:space="preserve"> K jednotlivým jednotkám bude přivedena topná voda pro umožnění ohřívaní vzduchu. Před VZT jednotkou budou osazeny směšovací uzly viz. výkresová dokumentace. Uzly budou umístěny v podstropním prostoru pod jednotkami. Při montáži je nutná koordinace s profesí VZT a elektro kvůli napájení řízení směšovacích uzlů.</w:t>
      </w:r>
    </w:p>
    <w:p w14:paraId="7BAF1AC8" w14:textId="77777777" w:rsidR="00385484" w:rsidRPr="00E4188D" w:rsidRDefault="00385484" w:rsidP="0081661A">
      <w:pPr>
        <w:spacing w:line="276" w:lineRule="auto"/>
        <w:jc w:val="both"/>
        <w:rPr>
          <w:rFonts w:asciiTheme="majorHAnsi" w:hAnsiTheme="majorHAnsi"/>
        </w:rPr>
      </w:pPr>
    </w:p>
    <w:p w14:paraId="3119AA96" w14:textId="77777777" w:rsidR="004930CD" w:rsidRPr="00E4188D" w:rsidRDefault="004930CD" w:rsidP="00C26560">
      <w:pPr>
        <w:pStyle w:val="Odstavecseseznamem"/>
        <w:numPr>
          <w:ilvl w:val="1"/>
          <w:numId w:val="2"/>
        </w:numPr>
        <w:spacing w:line="276" w:lineRule="auto"/>
        <w:ind w:left="1134" w:hanging="501"/>
        <w:outlineLvl w:val="1"/>
        <w:rPr>
          <w:rFonts w:asciiTheme="majorHAnsi" w:hAnsiTheme="majorHAnsi"/>
          <w:b/>
          <w:sz w:val="24"/>
        </w:rPr>
      </w:pPr>
      <w:bookmarkStart w:id="8" w:name="_Toc105750804"/>
      <w:r w:rsidRPr="00E4188D">
        <w:rPr>
          <w:rFonts w:asciiTheme="majorHAnsi" w:hAnsiTheme="majorHAnsi"/>
          <w:b/>
          <w:sz w:val="24"/>
        </w:rPr>
        <w:t>Základní technické parametry</w:t>
      </w:r>
      <w:bookmarkEnd w:id="8"/>
    </w:p>
    <w:p w14:paraId="40B1FAAF" w14:textId="5ACB3D82" w:rsidR="004B67E9" w:rsidRPr="00E4188D" w:rsidRDefault="00023B44" w:rsidP="004B67E9">
      <w:pPr>
        <w:jc w:val="both"/>
        <w:rPr>
          <w:rFonts w:asciiTheme="majorHAnsi" w:hAnsiTheme="majorHAnsi"/>
        </w:rPr>
      </w:pPr>
      <w:r w:rsidRPr="00E4188D">
        <w:rPr>
          <w:rFonts w:asciiTheme="majorHAnsi" w:hAnsiTheme="majorHAnsi"/>
        </w:rPr>
        <w:t>Tepelný výkon</w:t>
      </w:r>
      <w:r w:rsidR="000519EE" w:rsidRPr="00E4188D">
        <w:rPr>
          <w:rFonts w:asciiTheme="majorHAnsi" w:hAnsiTheme="majorHAnsi"/>
        </w:rPr>
        <w:t xml:space="preserve"> byl stanoven pomocí </w:t>
      </w:r>
      <w:r w:rsidR="00170789" w:rsidRPr="00E4188D">
        <w:rPr>
          <w:rFonts w:asciiTheme="majorHAnsi" w:hAnsiTheme="majorHAnsi"/>
        </w:rPr>
        <w:t>výpočtu tepelných ztrát pro jednotlivé místnost</w:t>
      </w:r>
      <w:r w:rsidR="00F16C5B" w:rsidRPr="00E4188D">
        <w:rPr>
          <w:rFonts w:asciiTheme="majorHAnsi" w:hAnsiTheme="majorHAnsi"/>
        </w:rPr>
        <w:t>i</w:t>
      </w:r>
      <w:r w:rsidR="001B32F3">
        <w:rPr>
          <w:rFonts w:asciiTheme="majorHAnsi" w:hAnsiTheme="majorHAnsi"/>
        </w:rPr>
        <w:t xml:space="preserve"> v rámci stupně PD DSP.</w:t>
      </w:r>
    </w:p>
    <w:p w14:paraId="1B656B71" w14:textId="58416E81" w:rsidR="00F16C5B" w:rsidRPr="00E4188D" w:rsidRDefault="0081661A" w:rsidP="00385484">
      <w:pPr>
        <w:contextualSpacing/>
        <w:jc w:val="both"/>
        <w:rPr>
          <w:rFonts w:asciiTheme="majorHAnsi" w:hAnsiTheme="majorHAnsi"/>
          <w:iCs/>
        </w:rPr>
      </w:pPr>
      <w:r w:rsidRPr="00E4188D">
        <w:rPr>
          <w:rFonts w:asciiTheme="majorHAnsi" w:hAnsiTheme="majorHAnsi"/>
          <w:iCs/>
        </w:rPr>
        <w:t xml:space="preserve">Tepelná ztráta </w:t>
      </w:r>
      <w:r w:rsidR="00C40F26">
        <w:rPr>
          <w:rFonts w:asciiTheme="majorHAnsi" w:hAnsiTheme="majorHAnsi"/>
          <w:iCs/>
        </w:rPr>
        <w:t>prostor mimo tělocvičnu</w:t>
      </w:r>
      <w:r w:rsidR="00F16C5B" w:rsidRPr="00E4188D">
        <w:rPr>
          <w:rFonts w:asciiTheme="majorHAnsi" w:hAnsiTheme="majorHAnsi"/>
          <w:iCs/>
        </w:rPr>
        <w:tab/>
      </w:r>
      <w:r w:rsidR="00F16C5B" w:rsidRPr="00E4188D">
        <w:rPr>
          <w:rFonts w:asciiTheme="majorHAnsi" w:hAnsiTheme="majorHAnsi"/>
          <w:iCs/>
        </w:rPr>
        <w:tab/>
      </w:r>
      <w:r w:rsidR="00F16C5B" w:rsidRPr="00E4188D">
        <w:rPr>
          <w:rFonts w:asciiTheme="majorHAnsi" w:hAnsiTheme="majorHAnsi"/>
          <w:iCs/>
        </w:rPr>
        <w:tab/>
      </w:r>
      <w:r w:rsidR="00F16C5B" w:rsidRPr="00E4188D">
        <w:rPr>
          <w:rFonts w:asciiTheme="majorHAnsi" w:hAnsiTheme="majorHAnsi"/>
          <w:iCs/>
        </w:rPr>
        <w:tab/>
      </w:r>
      <w:r w:rsidR="00F16C5B" w:rsidRPr="00E4188D">
        <w:rPr>
          <w:rFonts w:asciiTheme="majorHAnsi" w:hAnsiTheme="majorHAnsi"/>
          <w:iCs/>
        </w:rPr>
        <w:tab/>
      </w:r>
      <w:r w:rsidR="00F16C5B" w:rsidRPr="00E4188D">
        <w:rPr>
          <w:rFonts w:asciiTheme="majorHAnsi" w:hAnsiTheme="majorHAnsi"/>
          <w:iCs/>
        </w:rPr>
        <w:tab/>
      </w:r>
      <w:r w:rsidR="00C40F26">
        <w:rPr>
          <w:rFonts w:asciiTheme="majorHAnsi" w:hAnsiTheme="majorHAnsi"/>
          <w:iCs/>
        </w:rPr>
        <w:t>1</w:t>
      </w:r>
      <w:r w:rsidR="00385484">
        <w:rPr>
          <w:rFonts w:asciiTheme="majorHAnsi" w:hAnsiTheme="majorHAnsi"/>
          <w:iCs/>
        </w:rPr>
        <w:t xml:space="preserve">4,6 </w:t>
      </w:r>
      <w:r w:rsidR="00C40F26">
        <w:rPr>
          <w:rFonts w:asciiTheme="majorHAnsi" w:hAnsiTheme="majorHAnsi"/>
          <w:iCs/>
        </w:rPr>
        <w:t>kW</w:t>
      </w:r>
    </w:p>
    <w:p w14:paraId="79EF6F40" w14:textId="083D6957" w:rsidR="00385484" w:rsidRDefault="00385484" w:rsidP="00385484">
      <w:pPr>
        <w:spacing w:line="276" w:lineRule="auto"/>
        <w:contextualSpacing/>
        <w:rPr>
          <w:rFonts w:asciiTheme="majorHAnsi" w:hAnsiTheme="majorHAnsi"/>
          <w:iCs/>
        </w:rPr>
      </w:pPr>
      <w:r>
        <w:rPr>
          <w:rFonts w:asciiTheme="majorHAnsi" w:hAnsiTheme="majorHAnsi"/>
          <w:iCs/>
        </w:rPr>
        <w:t xml:space="preserve">Potřeba tepla pro ohřev vzduchu </w:t>
      </w:r>
      <w:r>
        <w:rPr>
          <w:rFonts w:asciiTheme="majorHAnsi" w:hAnsiTheme="majorHAnsi"/>
          <w:iCs/>
        </w:rPr>
        <w:t>v rámci VZT jednotky 0</w:t>
      </w:r>
      <w:r>
        <w:rPr>
          <w:rFonts w:asciiTheme="majorHAnsi" w:hAnsiTheme="majorHAnsi"/>
          <w:iCs/>
        </w:rPr>
        <w:t>1</w:t>
      </w:r>
      <w:r>
        <w:rPr>
          <w:rFonts w:asciiTheme="majorHAnsi" w:hAnsiTheme="majorHAnsi"/>
          <w:iCs/>
        </w:rPr>
        <w:tab/>
      </w:r>
      <w:r>
        <w:rPr>
          <w:rFonts w:asciiTheme="majorHAnsi" w:hAnsiTheme="majorHAnsi"/>
          <w:iCs/>
        </w:rPr>
        <w:tab/>
      </w:r>
      <w:r>
        <w:rPr>
          <w:rFonts w:asciiTheme="majorHAnsi" w:hAnsiTheme="majorHAnsi"/>
          <w:iCs/>
        </w:rPr>
        <w:tab/>
        <w:t>20 kW</w:t>
      </w:r>
    </w:p>
    <w:p w14:paraId="4E62D42C" w14:textId="3CD4AD18" w:rsidR="00385484" w:rsidRDefault="00385484" w:rsidP="00385484">
      <w:pPr>
        <w:spacing w:line="276" w:lineRule="auto"/>
        <w:contextualSpacing/>
        <w:rPr>
          <w:rFonts w:asciiTheme="majorHAnsi" w:hAnsiTheme="majorHAnsi"/>
          <w:iCs/>
        </w:rPr>
      </w:pPr>
      <w:r>
        <w:rPr>
          <w:rFonts w:asciiTheme="majorHAnsi" w:hAnsiTheme="majorHAnsi"/>
          <w:iCs/>
        </w:rPr>
        <w:t xml:space="preserve">(Tepelná ztráta </w:t>
      </w:r>
      <w:r>
        <w:rPr>
          <w:rFonts w:asciiTheme="majorHAnsi" w:hAnsiTheme="majorHAnsi"/>
          <w:iCs/>
        </w:rPr>
        <w:t>tělocvičny</w:t>
      </w:r>
      <w:r>
        <w:rPr>
          <w:rFonts w:asciiTheme="majorHAnsi" w:hAnsiTheme="majorHAnsi"/>
          <w:iCs/>
        </w:rPr>
        <w:tab/>
      </w:r>
      <w:r w:rsidRPr="00E4188D">
        <w:rPr>
          <w:rFonts w:asciiTheme="majorHAnsi" w:hAnsiTheme="majorHAnsi"/>
          <w:iCs/>
        </w:rPr>
        <w:t xml:space="preserve"> </w:t>
      </w:r>
      <w:r w:rsidRPr="00E4188D">
        <w:rPr>
          <w:rFonts w:asciiTheme="majorHAnsi" w:hAnsiTheme="majorHAnsi"/>
          <w:iCs/>
        </w:rPr>
        <w:tab/>
      </w:r>
      <w:r w:rsidRPr="00E4188D">
        <w:rPr>
          <w:rFonts w:asciiTheme="majorHAnsi" w:hAnsiTheme="majorHAnsi"/>
          <w:iCs/>
        </w:rPr>
        <w:tab/>
      </w:r>
      <w:r w:rsidRPr="00E4188D">
        <w:rPr>
          <w:rFonts w:asciiTheme="majorHAnsi" w:hAnsiTheme="majorHAnsi"/>
          <w:iCs/>
        </w:rPr>
        <w:tab/>
      </w:r>
      <w:r w:rsidRPr="00E4188D">
        <w:rPr>
          <w:rFonts w:asciiTheme="majorHAnsi" w:hAnsiTheme="majorHAnsi"/>
          <w:iCs/>
        </w:rPr>
        <w:tab/>
      </w:r>
      <w:r w:rsidRPr="00E4188D">
        <w:rPr>
          <w:rFonts w:asciiTheme="majorHAnsi" w:hAnsiTheme="majorHAnsi"/>
          <w:iCs/>
        </w:rPr>
        <w:tab/>
      </w:r>
      <w:r w:rsidRPr="00E4188D">
        <w:rPr>
          <w:rFonts w:asciiTheme="majorHAnsi" w:hAnsiTheme="majorHAnsi"/>
          <w:iCs/>
        </w:rPr>
        <w:tab/>
      </w:r>
      <w:r>
        <w:rPr>
          <w:rFonts w:asciiTheme="majorHAnsi" w:hAnsiTheme="majorHAnsi"/>
          <w:iCs/>
        </w:rPr>
        <w:t>13,2</w:t>
      </w:r>
      <w:r w:rsidRPr="00E4188D">
        <w:rPr>
          <w:rFonts w:asciiTheme="majorHAnsi" w:hAnsiTheme="majorHAnsi"/>
          <w:iCs/>
        </w:rPr>
        <w:t xml:space="preserve"> kW</w:t>
      </w:r>
      <w:r>
        <w:rPr>
          <w:rFonts w:asciiTheme="majorHAnsi" w:hAnsiTheme="majorHAnsi"/>
          <w:iCs/>
        </w:rPr>
        <w:t>)</w:t>
      </w:r>
    </w:p>
    <w:p w14:paraId="71854C06" w14:textId="5EF8A041" w:rsidR="00385484" w:rsidRDefault="00385484" w:rsidP="00385484">
      <w:pPr>
        <w:pBdr>
          <w:bottom w:val="single" w:sz="4" w:space="1" w:color="auto"/>
        </w:pBdr>
        <w:spacing w:line="276" w:lineRule="auto"/>
        <w:rPr>
          <w:rFonts w:asciiTheme="majorHAnsi" w:hAnsiTheme="majorHAnsi"/>
          <w:iCs/>
        </w:rPr>
      </w:pPr>
      <w:r>
        <w:rPr>
          <w:rFonts w:asciiTheme="majorHAnsi" w:hAnsiTheme="majorHAnsi"/>
          <w:iCs/>
        </w:rPr>
        <w:t>Potřeba tepla pro ohřev vzduchu v rámci VZT jednotky 02</w:t>
      </w:r>
      <w:r>
        <w:rPr>
          <w:rFonts w:asciiTheme="majorHAnsi" w:hAnsiTheme="majorHAnsi"/>
          <w:iCs/>
        </w:rPr>
        <w:tab/>
      </w:r>
      <w:r>
        <w:rPr>
          <w:rFonts w:asciiTheme="majorHAnsi" w:hAnsiTheme="majorHAnsi"/>
          <w:iCs/>
        </w:rPr>
        <w:tab/>
      </w:r>
      <w:r>
        <w:rPr>
          <w:rFonts w:asciiTheme="majorHAnsi" w:hAnsiTheme="majorHAnsi"/>
          <w:iCs/>
        </w:rPr>
        <w:tab/>
        <w:t>4,7 kW</w:t>
      </w:r>
    </w:p>
    <w:p w14:paraId="6A1669FB" w14:textId="60AF3088" w:rsidR="00385484" w:rsidRPr="00385484" w:rsidRDefault="00385484" w:rsidP="00CB6CD6">
      <w:pPr>
        <w:spacing w:line="276" w:lineRule="auto"/>
        <w:rPr>
          <w:rFonts w:asciiTheme="majorHAnsi" w:hAnsiTheme="majorHAnsi"/>
          <w:b/>
          <w:bCs/>
          <w:iCs/>
        </w:rPr>
      </w:pPr>
      <w:r w:rsidRPr="00385484">
        <w:rPr>
          <w:rFonts w:asciiTheme="majorHAnsi" w:hAnsiTheme="majorHAnsi"/>
          <w:b/>
          <w:bCs/>
          <w:iCs/>
        </w:rPr>
        <w:t>Celková potřeba tepla při externí návrhové teplotě</w:t>
      </w:r>
      <w:r w:rsidRPr="00385484">
        <w:rPr>
          <w:rFonts w:asciiTheme="majorHAnsi" w:hAnsiTheme="majorHAnsi"/>
          <w:b/>
          <w:bCs/>
          <w:iCs/>
        </w:rPr>
        <w:tab/>
      </w:r>
      <w:r w:rsidRPr="00385484">
        <w:rPr>
          <w:rFonts w:asciiTheme="majorHAnsi" w:hAnsiTheme="majorHAnsi"/>
          <w:b/>
          <w:bCs/>
          <w:iCs/>
        </w:rPr>
        <w:tab/>
      </w:r>
      <w:r w:rsidRPr="00385484">
        <w:rPr>
          <w:rFonts w:asciiTheme="majorHAnsi" w:hAnsiTheme="majorHAnsi"/>
          <w:b/>
          <w:bCs/>
          <w:iCs/>
        </w:rPr>
        <w:tab/>
      </w:r>
      <w:r w:rsidRPr="00385484">
        <w:rPr>
          <w:rFonts w:asciiTheme="majorHAnsi" w:hAnsiTheme="majorHAnsi"/>
          <w:b/>
          <w:bCs/>
          <w:iCs/>
        </w:rPr>
        <w:tab/>
        <w:t>39,3 kW</w:t>
      </w:r>
    </w:p>
    <w:p w14:paraId="3057E787" w14:textId="77777777" w:rsidR="00D17A2E" w:rsidRDefault="00D17A2E" w:rsidP="00D17A2E">
      <w:pPr>
        <w:spacing w:line="276" w:lineRule="auto"/>
        <w:ind w:left="360"/>
        <w:rPr>
          <w:rFonts w:asciiTheme="majorHAnsi" w:hAnsiTheme="majorHAnsi"/>
          <w:b/>
        </w:rPr>
      </w:pPr>
    </w:p>
    <w:p w14:paraId="20368F0D" w14:textId="77777777" w:rsidR="00385484" w:rsidRDefault="00385484" w:rsidP="00D17A2E">
      <w:pPr>
        <w:spacing w:line="276" w:lineRule="auto"/>
        <w:ind w:left="360"/>
        <w:rPr>
          <w:rFonts w:asciiTheme="majorHAnsi" w:hAnsiTheme="majorHAnsi"/>
          <w:b/>
        </w:rPr>
      </w:pPr>
    </w:p>
    <w:p w14:paraId="47DBC7F5" w14:textId="77777777" w:rsidR="00385484" w:rsidRDefault="00385484" w:rsidP="00D17A2E">
      <w:pPr>
        <w:spacing w:line="276" w:lineRule="auto"/>
        <w:ind w:left="360"/>
        <w:rPr>
          <w:rFonts w:asciiTheme="majorHAnsi" w:hAnsiTheme="majorHAnsi"/>
          <w:b/>
        </w:rPr>
      </w:pPr>
    </w:p>
    <w:p w14:paraId="1F713030" w14:textId="77777777" w:rsidR="00385484" w:rsidRDefault="00385484" w:rsidP="00D17A2E">
      <w:pPr>
        <w:spacing w:line="276" w:lineRule="auto"/>
        <w:ind w:left="360"/>
        <w:rPr>
          <w:rFonts w:asciiTheme="majorHAnsi" w:hAnsiTheme="majorHAnsi"/>
          <w:b/>
        </w:rPr>
      </w:pPr>
    </w:p>
    <w:p w14:paraId="67E55E62" w14:textId="77777777" w:rsidR="00385484" w:rsidRDefault="00385484" w:rsidP="00D17A2E">
      <w:pPr>
        <w:spacing w:line="276" w:lineRule="auto"/>
        <w:ind w:left="360"/>
        <w:rPr>
          <w:rFonts w:asciiTheme="majorHAnsi" w:hAnsiTheme="majorHAnsi"/>
          <w:b/>
        </w:rPr>
      </w:pPr>
    </w:p>
    <w:p w14:paraId="4B95F820" w14:textId="77777777" w:rsidR="00385484" w:rsidRDefault="00385484" w:rsidP="00D17A2E">
      <w:pPr>
        <w:spacing w:line="276" w:lineRule="auto"/>
        <w:ind w:left="360"/>
        <w:rPr>
          <w:rFonts w:asciiTheme="majorHAnsi" w:hAnsiTheme="majorHAnsi"/>
          <w:b/>
        </w:rPr>
      </w:pPr>
    </w:p>
    <w:p w14:paraId="2C036F09" w14:textId="77777777" w:rsidR="00385484" w:rsidRDefault="00385484" w:rsidP="00D17A2E">
      <w:pPr>
        <w:spacing w:line="276" w:lineRule="auto"/>
        <w:ind w:left="360"/>
        <w:rPr>
          <w:rFonts w:asciiTheme="majorHAnsi" w:hAnsiTheme="majorHAnsi"/>
          <w:b/>
        </w:rPr>
      </w:pPr>
    </w:p>
    <w:p w14:paraId="53F6762A" w14:textId="77777777" w:rsidR="00385484" w:rsidRDefault="00385484" w:rsidP="00D17A2E">
      <w:pPr>
        <w:spacing w:line="276" w:lineRule="auto"/>
        <w:ind w:left="360"/>
        <w:rPr>
          <w:rFonts w:asciiTheme="majorHAnsi" w:hAnsiTheme="majorHAnsi"/>
          <w:b/>
        </w:rPr>
      </w:pPr>
    </w:p>
    <w:p w14:paraId="5218269C" w14:textId="77777777" w:rsidR="00385484" w:rsidRDefault="00385484" w:rsidP="00D17A2E">
      <w:pPr>
        <w:spacing w:line="276" w:lineRule="auto"/>
        <w:ind w:left="360"/>
        <w:rPr>
          <w:rFonts w:asciiTheme="majorHAnsi" w:hAnsiTheme="majorHAnsi"/>
          <w:b/>
        </w:rPr>
      </w:pPr>
    </w:p>
    <w:p w14:paraId="736914FF" w14:textId="77777777" w:rsidR="00385484" w:rsidRPr="00D17A2E" w:rsidRDefault="00385484" w:rsidP="00D17A2E">
      <w:pPr>
        <w:spacing w:line="276" w:lineRule="auto"/>
        <w:ind w:left="360"/>
        <w:rPr>
          <w:rFonts w:asciiTheme="majorHAnsi" w:hAnsiTheme="majorHAnsi"/>
          <w:b/>
        </w:rPr>
      </w:pPr>
    </w:p>
    <w:p w14:paraId="48C17652" w14:textId="031B8095" w:rsidR="00D17A2E" w:rsidRDefault="00D17A2E" w:rsidP="00FB32FA">
      <w:pPr>
        <w:pStyle w:val="Odstavecseseznamem"/>
        <w:numPr>
          <w:ilvl w:val="1"/>
          <w:numId w:val="2"/>
        </w:numPr>
        <w:spacing w:line="276" w:lineRule="auto"/>
        <w:ind w:left="1134" w:hanging="425"/>
        <w:outlineLvl w:val="1"/>
        <w:rPr>
          <w:rFonts w:asciiTheme="majorHAnsi" w:hAnsiTheme="majorHAnsi"/>
          <w:b/>
          <w:sz w:val="24"/>
          <w:szCs w:val="24"/>
        </w:rPr>
      </w:pPr>
      <w:bookmarkStart w:id="9" w:name="_Toc105750805"/>
      <w:r>
        <w:rPr>
          <w:rFonts w:asciiTheme="majorHAnsi" w:hAnsiTheme="majorHAnsi"/>
          <w:b/>
          <w:sz w:val="24"/>
          <w:szCs w:val="24"/>
        </w:rPr>
        <w:lastRenderedPageBreak/>
        <w:t>Zdroj tepla</w:t>
      </w:r>
      <w:bookmarkEnd w:id="9"/>
    </w:p>
    <w:p w14:paraId="695EFE39" w14:textId="44D6D514" w:rsidR="005A69C7" w:rsidRDefault="00D17A2E" w:rsidP="005A69C7">
      <w:pPr>
        <w:jc w:val="both"/>
        <w:rPr>
          <w:rFonts w:asciiTheme="majorHAnsi" w:hAnsiTheme="majorHAnsi"/>
        </w:rPr>
      </w:pPr>
      <w:r w:rsidRPr="006A133D">
        <w:rPr>
          <w:rFonts w:asciiTheme="majorHAnsi" w:hAnsiTheme="majorHAnsi"/>
        </w:rPr>
        <w:t xml:space="preserve">Jako zdroj tepla je navržena kaskáda </w:t>
      </w:r>
      <w:r w:rsidR="006A133D" w:rsidRPr="006A133D">
        <w:rPr>
          <w:rFonts w:asciiTheme="majorHAnsi" w:hAnsiTheme="majorHAnsi"/>
        </w:rPr>
        <w:t xml:space="preserve">dvou </w:t>
      </w:r>
      <w:proofErr w:type="spellStart"/>
      <w:r w:rsidR="007E0085">
        <w:rPr>
          <w:rFonts w:asciiTheme="majorHAnsi" w:hAnsiTheme="majorHAnsi"/>
        </w:rPr>
        <w:t>dvoukompresorových</w:t>
      </w:r>
      <w:proofErr w:type="spellEnd"/>
      <w:r w:rsidR="007E0085">
        <w:rPr>
          <w:rFonts w:asciiTheme="majorHAnsi" w:hAnsiTheme="majorHAnsi"/>
        </w:rPr>
        <w:t xml:space="preserve"> </w:t>
      </w:r>
      <w:r w:rsidRPr="006A133D">
        <w:rPr>
          <w:rFonts w:asciiTheme="majorHAnsi" w:hAnsiTheme="majorHAnsi"/>
        </w:rPr>
        <w:t>tepelných čerpadel typu vzduch-voda o jmenovit</w:t>
      </w:r>
      <w:r w:rsidR="007E0085">
        <w:rPr>
          <w:rFonts w:asciiTheme="majorHAnsi" w:hAnsiTheme="majorHAnsi"/>
        </w:rPr>
        <w:t>ých</w:t>
      </w:r>
      <w:r w:rsidRPr="006A133D">
        <w:rPr>
          <w:rFonts w:asciiTheme="majorHAnsi" w:hAnsiTheme="majorHAnsi"/>
        </w:rPr>
        <w:t xml:space="preserve"> výkon</w:t>
      </w:r>
      <w:r w:rsidR="007E0085">
        <w:rPr>
          <w:rFonts w:asciiTheme="majorHAnsi" w:hAnsiTheme="majorHAnsi"/>
        </w:rPr>
        <w:t>ech</w:t>
      </w:r>
      <w:r w:rsidRPr="006A133D">
        <w:rPr>
          <w:rFonts w:asciiTheme="majorHAnsi" w:hAnsiTheme="majorHAnsi"/>
        </w:rPr>
        <w:t xml:space="preserve"> při -7/+35°C </w:t>
      </w:r>
      <w:r w:rsidR="007E0085">
        <w:rPr>
          <w:rFonts w:asciiTheme="majorHAnsi" w:hAnsiTheme="majorHAnsi"/>
        </w:rPr>
        <w:t>19,6 a 27,3</w:t>
      </w:r>
      <w:r w:rsidRPr="006A133D">
        <w:rPr>
          <w:rFonts w:asciiTheme="majorHAnsi" w:hAnsiTheme="majorHAnsi"/>
        </w:rPr>
        <w:t xml:space="preserve"> kW.</w:t>
      </w:r>
      <w:r w:rsidR="007E0085">
        <w:rPr>
          <w:rFonts w:asciiTheme="majorHAnsi" w:hAnsiTheme="majorHAnsi"/>
        </w:rPr>
        <w:t xml:space="preserve"> Jedná se o monoblokové provedení</w:t>
      </w:r>
      <w:r w:rsidR="004161FB">
        <w:rPr>
          <w:rFonts w:asciiTheme="majorHAnsi" w:hAnsiTheme="majorHAnsi"/>
        </w:rPr>
        <w:t>, propojení mezi venkovními jednotkami a vnitřní technologií bude pomocí standardního měděného potrubí s topnou vodou spojeného lisováním, které bude zaizolované izolace ze syntetického kaučuku</w:t>
      </w:r>
      <w:r w:rsidRPr="006A133D">
        <w:rPr>
          <w:rFonts w:asciiTheme="majorHAnsi" w:hAnsiTheme="majorHAnsi"/>
        </w:rPr>
        <w:t xml:space="preserve"> </w:t>
      </w:r>
      <w:r w:rsidR="006A133D" w:rsidRPr="006A133D">
        <w:rPr>
          <w:rFonts w:asciiTheme="majorHAnsi" w:hAnsiTheme="majorHAnsi"/>
        </w:rPr>
        <w:t xml:space="preserve">Bivalentní teplota je stanovena při -7°C. </w:t>
      </w:r>
      <w:r w:rsidR="006A133D">
        <w:rPr>
          <w:rFonts w:asciiTheme="majorHAnsi" w:hAnsiTheme="majorHAnsi"/>
        </w:rPr>
        <w:t xml:space="preserve">Vnější jednotky TČ jsou umístěny na střeše nad </w:t>
      </w:r>
      <w:r w:rsidR="006135FE">
        <w:rPr>
          <w:rFonts w:asciiTheme="majorHAnsi" w:hAnsiTheme="majorHAnsi"/>
        </w:rPr>
        <w:t>tělocvičnou dle výkresové dokumentace</w:t>
      </w:r>
      <w:r w:rsidR="006A133D">
        <w:rPr>
          <w:rFonts w:asciiTheme="majorHAnsi" w:hAnsiTheme="majorHAnsi"/>
        </w:rPr>
        <w:t xml:space="preserve">. </w:t>
      </w:r>
      <w:r w:rsidR="007E0085">
        <w:rPr>
          <w:rFonts w:asciiTheme="majorHAnsi" w:hAnsiTheme="majorHAnsi"/>
        </w:rPr>
        <w:t xml:space="preserve">Profese stavba připraví pro jednotky rovné betonové podstavce dle pokynů výrobce tepelných čerpadel. V rámci podstavce bude také provedeno připojovací potrubí pro venkovní jednotky TČ. Výška podstavce bude min. 10 cm nad okolním povrchem střechy. </w:t>
      </w:r>
      <w:r w:rsidR="005A69C7">
        <w:rPr>
          <w:rFonts w:asciiTheme="majorHAnsi" w:hAnsiTheme="majorHAnsi"/>
        </w:rPr>
        <w:t xml:space="preserve">Kaskáda TČ bude napojena přes </w:t>
      </w:r>
      <w:r w:rsidR="007E0085">
        <w:rPr>
          <w:rFonts w:asciiTheme="majorHAnsi" w:hAnsiTheme="majorHAnsi"/>
        </w:rPr>
        <w:t>akumulační nádobu o objemu 750 litrů</w:t>
      </w:r>
      <w:r w:rsidR="005A69C7">
        <w:rPr>
          <w:rFonts w:asciiTheme="majorHAnsi" w:hAnsiTheme="majorHAnsi"/>
        </w:rPr>
        <w:t xml:space="preserve"> na kombinovaný rozdělovač a sběrač o </w:t>
      </w:r>
      <w:r w:rsidR="007E0085">
        <w:rPr>
          <w:rFonts w:asciiTheme="majorHAnsi" w:hAnsiTheme="majorHAnsi"/>
        </w:rPr>
        <w:t>3</w:t>
      </w:r>
      <w:r w:rsidR="005A69C7">
        <w:rPr>
          <w:rFonts w:asciiTheme="majorHAnsi" w:hAnsiTheme="majorHAnsi"/>
        </w:rPr>
        <w:t xml:space="preserve"> topných větví – </w:t>
      </w:r>
      <w:r w:rsidR="007E0085">
        <w:rPr>
          <w:rFonts w:asciiTheme="majorHAnsi" w:hAnsiTheme="majorHAnsi"/>
        </w:rPr>
        <w:t>1</w:t>
      </w:r>
      <w:r w:rsidR="005A69C7">
        <w:rPr>
          <w:rFonts w:asciiTheme="majorHAnsi" w:hAnsiTheme="majorHAnsi"/>
        </w:rPr>
        <w:t xml:space="preserve"> pro podlahové vytápění a 2 pro větrací jednotky viz. Výkresová dokumentace.</w:t>
      </w:r>
    </w:p>
    <w:p w14:paraId="75B06B5F" w14:textId="00B943B3" w:rsidR="005A69C7" w:rsidRDefault="005A69C7" w:rsidP="005A69C7">
      <w:pPr>
        <w:jc w:val="both"/>
        <w:rPr>
          <w:rFonts w:asciiTheme="majorHAnsi" w:hAnsiTheme="majorHAnsi"/>
        </w:rPr>
      </w:pPr>
      <w:r>
        <w:rPr>
          <w:rFonts w:asciiTheme="majorHAnsi" w:hAnsiTheme="majorHAnsi"/>
        </w:rPr>
        <w:t xml:space="preserve">V rámci zdroje tepla bude řešen i ohřev teplé vody pomocí </w:t>
      </w:r>
      <w:proofErr w:type="spellStart"/>
      <w:r>
        <w:rPr>
          <w:rFonts w:asciiTheme="majorHAnsi" w:hAnsiTheme="majorHAnsi"/>
        </w:rPr>
        <w:t>nepřímoohřívaného</w:t>
      </w:r>
      <w:proofErr w:type="spellEnd"/>
      <w:r>
        <w:rPr>
          <w:rFonts w:asciiTheme="majorHAnsi" w:hAnsiTheme="majorHAnsi"/>
        </w:rPr>
        <w:t xml:space="preserve"> zásobníku TV</w:t>
      </w:r>
      <w:r w:rsidR="00733FA3">
        <w:rPr>
          <w:rFonts w:asciiTheme="majorHAnsi" w:hAnsiTheme="majorHAnsi"/>
        </w:rPr>
        <w:t xml:space="preserve"> o objemu </w:t>
      </w:r>
      <w:r w:rsidR="00792F06">
        <w:rPr>
          <w:rFonts w:asciiTheme="majorHAnsi" w:hAnsiTheme="majorHAnsi"/>
        </w:rPr>
        <w:t>4</w:t>
      </w:r>
      <w:r w:rsidR="007E0085">
        <w:rPr>
          <w:rFonts w:asciiTheme="majorHAnsi" w:hAnsiTheme="majorHAnsi"/>
        </w:rPr>
        <w:t xml:space="preserve">25 </w:t>
      </w:r>
      <w:r w:rsidR="00733FA3">
        <w:rPr>
          <w:rFonts w:asciiTheme="majorHAnsi" w:hAnsiTheme="majorHAnsi"/>
        </w:rPr>
        <w:t>litrů</w:t>
      </w:r>
      <w:r>
        <w:rPr>
          <w:rFonts w:asciiTheme="majorHAnsi" w:hAnsiTheme="majorHAnsi"/>
        </w:rPr>
        <w:t xml:space="preserve">, který bude napojen na jednu z jednotek tepelného čerpadla. </w:t>
      </w:r>
      <w:r w:rsidR="007E0085">
        <w:rPr>
          <w:rFonts w:asciiTheme="majorHAnsi" w:hAnsiTheme="majorHAnsi"/>
        </w:rPr>
        <w:t>Ohřívač bude vybaven dvěma trubkovými výměníky – 1x pro ohřev pomocí TČ, kdy jeho plocha bude min. 4,3m2 a 1x pro solární ohřev o ploše min. 1,85 m2. Z</w:t>
      </w:r>
      <w:r>
        <w:rPr>
          <w:rFonts w:asciiTheme="majorHAnsi" w:hAnsiTheme="majorHAnsi"/>
        </w:rPr>
        <w:t>apojení</w:t>
      </w:r>
      <w:r w:rsidR="007E0085">
        <w:rPr>
          <w:rFonts w:asciiTheme="majorHAnsi" w:hAnsiTheme="majorHAnsi"/>
        </w:rPr>
        <w:t xml:space="preserve"> ohřívače </w:t>
      </w:r>
      <w:r>
        <w:rPr>
          <w:rFonts w:asciiTheme="majorHAnsi" w:hAnsiTheme="majorHAnsi"/>
        </w:rPr>
        <w:t>na rozvody vody</w:t>
      </w:r>
      <w:r w:rsidR="007E0085">
        <w:rPr>
          <w:rFonts w:asciiTheme="majorHAnsi" w:hAnsiTheme="majorHAnsi"/>
        </w:rPr>
        <w:t xml:space="preserve"> (SV, TV a CV)</w:t>
      </w:r>
      <w:r>
        <w:rPr>
          <w:rFonts w:asciiTheme="majorHAnsi" w:hAnsiTheme="majorHAnsi"/>
        </w:rPr>
        <w:t xml:space="preserve"> bude stanoven profesí ZTI (D.1.4.1).</w:t>
      </w:r>
      <w:r w:rsidR="00792F06">
        <w:rPr>
          <w:rFonts w:asciiTheme="majorHAnsi" w:hAnsiTheme="majorHAnsi"/>
        </w:rPr>
        <w:t xml:space="preserve"> Ohřev TV bude mimoto zajišťován 2 solárními kolektory umístěnými na střeše </w:t>
      </w:r>
      <w:r w:rsidR="003F4BE7">
        <w:rPr>
          <w:rFonts w:asciiTheme="majorHAnsi" w:hAnsiTheme="majorHAnsi"/>
        </w:rPr>
        <w:t>tělocvičny</w:t>
      </w:r>
      <w:r w:rsidR="00792F06">
        <w:rPr>
          <w:rFonts w:asciiTheme="majorHAnsi" w:hAnsiTheme="majorHAnsi"/>
        </w:rPr>
        <w:t>. V rámci technické místnosti bude dále nainstalována čerpadlová s</w:t>
      </w:r>
      <w:r w:rsidR="004161FB">
        <w:rPr>
          <w:rFonts w:asciiTheme="majorHAnsi" w:hAnsiTheme="majorHAnsi"/>
        </w:rPr>
        <w:t>olární sestava</w:t>
      </w:r>
      <w:r w:rsidR="00792F06">
        <w:rPr>
          <w:rFonts w:asciiTheme="majorHAnsi" w:hAnsiTheme="majorHAnsi"/>
        </w:rPr>
        <w:t>. Solární okruh bude dále vystrojen expanzní nádobou s pojišťovacím ventilem.</w:t>
      </w:r>
    </w:p>
    <w:p w14:paraId="4C8B1A22" w14:textId="725CAA05" w:rsidR="00385484" w:rsidRDefault="00385484" w:rsidP="005A69C7">
      <w:pPr>
        <w:jc w:val="both"/>
        <w:rPr>
          <w:rFonts w:asciiTheme="majorHAnsi" w:hAnsiTheme="majorHAnsi"/>
        </w:rPr>
      </w:pPr>
      <w:r>
        <w:rPr>
          <w:rFonts w:asciiTheme="majorHAnsi" w:hAnsiTheme="majorHAnsi"/>
        </w:rPr>
        <w:t>Jako bivalentní zdroj tepla budou fungovat jednak jednotlivé elektrokotle v rámci venkovních jednotek TČ o jmenovitém výkonu 9 kW. Akumulační nádoba pak bude dále osazena 2 ks elektrických topných patron o jmenovitém výkonu 7,5 kW. Celkový bivalentní výkon je tedy 33 kW (je pokryta kompletně celková tepelná ztráta objektu).</w:t>
      </w:r>
      <w:r w:rsidR="00D652C0">
        <w:rPr>
          <w:rFonts w:asciiTheme="majorHAnsi" w:hAnsiTheme="majorHAnsi"/>
        </w:rPr>
        <w:t xml:space="preserve"> Ohřívač teplé vody bude mimoto osazen elektrickou topnou patronou o jmenovitém výkonu 4,5 kW.</w:t>
      </w:r>
    </w:p>
    <w:p w14:paraId="0913C75B" w14:textId="77777777" w:rsidR="00D652C0" w:rsidRDefault="00D652C0" w:rsidP="00D652C0">
      <w:pPr>
        <w:jc w:val="both"/>
        <w:rPr>
          <w:rFonts w:asciiTheme="majorHAnsi" w:hAnsiTheme="majorHAnsi"/>
        </w:rPr>
      </w:pPr>
      <w:r>
        <w:rPr>
          <w:rFonts w:asciiTheme="majorHAnsi" w:hAnsiTheme="majorHAnsi"/>
        </w:rPr>
        <w:t xml:space="preserve">Z hlediska hlukových poměrů je nezbytné dodržení hlukových parametrů tepelných čerpadel viz. výše. Za předpokladu dodržení těchto parametrů nebudou hlukem dotčeny vnitřní prostory ZŠ, přístavby ZŠ ani okolní obytné objekty. </w:t>
      </w:r>
    </w:p>
    <w:p w14:paraId="56D3A787" w14:textId="77777777" w:rsidR="00D652C0" w:rsidRDefault="00D652C0" w:rsidP="00D652C0">
      <w:pPr>
        <w:jc w:val="both"/>
        <w:rPr>
          <w:rFonts w:asciiTheme="majorHAnsi" w:hAnsiTheme="majorHAnsi"/>
        </w:rPr>
      </w:pPr>
      <w:r>
        <w:rPr>
          <w:rFonts w:asciiTheme="majorHAnsi" w:hAnsiTheme="majorHAnsi"/>
        </w:rPr>
        <w:t>Kaskáda TČ bude vybavena vlastním systémem měření a regulace, který bude schopen uřídit veškeré prvky zdroje tepla viz. výkres č. 08. Dále bude možné provádět řízení zdroje tepla a hlášení případných poruch ve strojovně na dálku. Způsob dálkového řízení bude upřesněn při realizaci mezi zhotovitelem a investorem. Systém měření a regulace dále bude schopný přebírat povely od systému řízení VZT jednotek, aby spustil danou topnou větev pro VZT jednotky a dodával teplo do výměníku VZT jednotek.</w:t>
      </w:r>
    </w:p>
    <w:p w14:paraId="5A322118" w14:textId="77777777" w:rsidR="00D652C0" w:rsidRDefault="00D652C0" w:rsidP="005A69C7">
      <w:pPr>
        <w:jc w:val="both"/>
        <w:rPr>
          <w:rFonts w:asciiTheme="majorHAnsi" w:hAnsiTheme="majorHAnsi"/>
        </w:rPr>
      </w:pPr>
    </w:p>
    <w:p w14:paraId="581340D4" w14:textId="77777777" w:rsidR="00D652C0" w:rsidRDefault="00D652C0" w:rsidP="005A69C7">
      <w:pPr>
        <w:jc w:val="both"/>
        <w:rPr>
          <w:rFonts w:asciiTheme="majorHAnsi" w:hAnsiTheme="majorHAnsi"/>
        </w:rPr>
      </w:pPr>
    </w:p>
    <w:p w14:paraId="3AD4BF75" w14:textId="77777777" w:rsidR="00D652C0" w:rsidRDefault="00D652C0" w:rsidP="005A69C7">
      <w:pPr>
        <w:jc w:val="both"/>
        <w:rPr>
          <w:rFonts w:asciiTheme="majorHAnsi" w:hAnsiTheme="majorHAnsi"/>
        </w:rPr>
      </w:pPr>
    </w:p>
    <w:p w14:paraId="3C6BBF3E" w14:textId="77777777" w:rsidR="00D652C0" w:rsidRDefault="00D652C0" w:rsidP="005A69C7">
      <w:pPr>
        <w:jc w:val="both"/>
        <w:rPr>
          <w:rFonts w:asciiTheme="majorHAnsi" w:hAnsiTheme="majorHAnsi"/>
        </w:rPr>
      </w:pPr>
    </w:p>
    <w:p w14:paraId="3861D4BC" w14:textId="77777777" w:rsidR="00D652C0" w:rsidRDefault="00D652C0" w:rsidP="005A69C7">
      <w:pPr>
        <w:jc w:val="both"/>
        <w:rPr>
          <w:rFonts w:asciiTheme="majorHAnsi" w:hAnsiTheme="majorHAnsi"/>
        </w:rPr>
      </w:pPr>
    </w:p>
    <w:p w14:paraId="39677B71" w14:textId="77777777" w:rsidR="00D652C0" w:rsidRDefault="00D652C0" w:rsidP="005A69C7">
      <w:pPr>
        <w:jc w:val="both"/>
        <w:rPr>
          <w:rFonts w:asciiTheme="majorHAnsi" w:hAnsiTheme="majorHAnsi"/>
        </w:rPr>
      </w:pPr>
    </w:p>
    <w:p w14:paraId="1AEAD818" w14:textId="77777777" w:rsidR="00D652C0" w:rsidRDefault="00D652C0" w:rsidP="005A69C7">
      <w:pPr>
        <w:jc w:val="both"/>
        <w:rPr>
          <w:rFonts w:asciiTheme="majorHAnsi" w:hAnsiTheme="majorHAnsi"/>
        </w:rPr>
      </w:pPr>
    </w:p>
    <w:p w14:paraId="253F1951" w14:textId="00BB1185" w:rsidR="005A69C7" w:rsidRDefault="005A69C7" w:rsidP="005A69C7">
      <w:pPr>
        <w:jc w:val="both"/>
        <w:rPr>
          <w:rFonts w:asciiTheme="majorHAnsi" w:hAnsiTheme="majorHAnsi"/>
        </w:rPr>
      </w:pPr>
    </w:p>
    <w:p w14:paraId="3824422F" w14:textId="3ECF6148" w:rsidR="004161FB" w:rsidRPr="004161FB" w:rsidRDefault="005A69C7" w:rsidP="005A69C7">
      <w:pPr>
        <w:jc w:val="both"/>
        <w:rPr>
          <w:rFonts w:asciiTheme="majorHAnsi" w:hAnsiTheme="majorHAnsi"/>
          <w:b/>
          <w:bCs/>
        </w:rPr>
      </w:pPr>
      <w:r w:rsidRPr="00A33317">
        <w:rPr>
          <w:rFonts w:asciiTheme="majorHAnsi" w:hAnsiTheme="majorHAnsi"/>
          <w:b/>
          <w:bCs/>
          <w:u w:val="single"/>
        </w:rPr>
        <w:lastRenderedPageBreak/>
        <w:t>Parametry TČ:</w:t>
      </w:r>
      <w:r w:rsidR="004161FB">
        <w:rPr>
          <w:rFonts w:asciiTheme="majorHAnsi" w:hAnsiTheme="majorHAnsi"/>
          <w:b/>
          <w:bCs/>
        </w:rPr>
        <w:tab/>
      </w:r>
      <w:r w:rsidR="004161FB">
        <w:rPr>
          <w:rFonts w:asciiTheme="majorHAnsi" w:hAnsiTheme="majorHAnsi"/>
          <w:b/>
          <w:bCs/>
        </w:rPr>
        <w:tab/>
      </w:r>
      <w:r w:rsidR="004161FB">
        <w:rPr>
          <w:rFonts w:asciiTheme="majorHAnsi" w:hAnsiTheme="majorHAnsi"/>
          <w:b/>
          <w:bCs/>
        </w:rPr>
        <w:tab/>
      </w:r>
      <w:r w:rsidR="004161FB">
        <w:rPr>
          <w:rFonts w:asciiTheme="majorHAnsi" w:hAnsiTheme="majorHAnsi"/>
          <w:b/>
          <w:bCs/>
        </w:rPr>
        <w:tab/>
      </w:r>
      <w:r w:rsidR="004161FB">
        <w:rPr>
          <w:rFonts w:asciiTheme="majorHAnsi" w:hAnsiTheme="majorHAnsi"/>
          <w:b/>
          <w:bCs/>
        </w:rPr>
        <w:tab/>
      </w:r>
      <w:r w:rsidR="004161FB">
        <w:rPr>
          <w:rFonts w:asciiTheme="majorHAnsi" w:hAnsiTheme="majorHAnsi"/>
          <w:b/>
          <w:bCs/>
        </w:rPr>
        <w:tab/>
      </w:r>
      <w:r w:rsidR="004161FB">
        <w:rPr>
          <w:rFonts w:asciiTheme="majorHAnsi" w:hAnsiTheme="majorHAnsi"/>
          <w:b/>
          <w:bCs/>
        </w:rPr>
        <w:tab/>
      </w:r>
      <w:r w:rsidR="004161FB">
        <w:rPr>
          <w:rFonts w:asciiTheme="majorHAnsi" w:hAnsiTheme="majorHAnsi"/>
          <w:b/>
          <w:bCs/>
        </w:rPr>
        <w:tab/>
        <w:t>18 kW</w:t>
      </w:r>
      <w:r w:rsidR="004161FB">
        <w:rPr>
          <w:rFonts w:asciiTheme="majorHAnsi" w:hAnsiTheme="majorHAnsi"/>
          <w:b/>
          <w:bCs/>
        </w:rPr>
        <w:tab/>
      </w:r>
      <w:r w:rsidR="004161FB">
        <w:rPr>
          <w:rFonts w:asciiTheme="majorHAnsi" w:hAnsiTheme="majorHAnsi"/>
          <w:b/>
          <w:bCs/>
        </w:rPr>
        <w:tab/>
        <w:t>25 kW</w:t>
      </w:r>
    </w:p>
    <w:p w14:paraId="06070FD7" w14:textId="3AF6ADE0" w:rsidR="00A33317" w:rsidRDefault="004161FB" w:rsidP="005A69C7">
      <w:pPr>
        <w:jc w:val="both"/>
        <w:rPr>
          <w:rFonts w:asciiTheme="majorHAnsi" w:hAnsiTheme="majorHAnsi"/>
        </w:rPr>
      </w:pPr>
      <w:r>
        <w:rPr>
          <w:noProof/>
        </w:rPr>
        <w:drawing>
          <wp:inline distT="0" distB="0" distL="0" distR="0" wp14:anchorId="16DE2C14" wp14:editId="478D6B35">
            <wp:extent cx="3857625" cy="8391209"/>
            <wp:effectExtent l="0" t="0" r="0" b="0"/>
            <wp:docPr id="585258877"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258877" name=""/>
                    <pic:cNvPicPr/>
                  </pic:nvPicPr>
                  <pic:blipFill>
                    <a:blip r:embed="rId8"/>
                    <a:stretch>
                      <a:fillRect/>
                    </a:stretch>
                  </pic:blipFill>
                  <pic:spPr>
                    <a:xfrm>
                      <a:off x="0" y="0"/>
                      <a:ext cx="3870643" cy="8419527"/>
                    </a:xfrm>
                    <a:prstGeom prst="rect">
                      <a:avLst/>
                    </a:prstGeom>
                  </pic:spPr>
                </pic:pic>
              </a:graphicData>
            </a:graphic>
          </wp:inline>
        </w:drawing>
      </w:r>
      <w:r>
        <w:rPr>
          <w:noProof/>
        </w:rPr>
        <w:drawing>
          <wp:inline distT="0" distB="0" distL="0" distR="0" wp14:anchorId="249C8CEB" wp14:editId="6CE4A8CC">
            <wp:extent cx="869950" cy="8384575"/>
            <wp:effectExtent l="0" t="0" r="6350" b="0"/>
            <wp:docPr id="208675381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6753819" name=""/>
                    <pic:cNvPicPr/>
                  </pic:nvPicPr>
                  <pic:blipFill>
                    <a:blip r:embed="rId9"/>
                    <a:stretch>
                      <a:fillRect/>
                    </a:stretch>
                  </pic:blipFill>
                  <pic:spPr>
                    <a:xfrm>
                      <a:off x="0" y="0"/>
                      <a:ext cx="873756" cy="8421256"/>
                    </a:xfrm>
                    <a:prstGeom prst="rect">
                      <a:avLst/>
                    </a:prstGeom>
                  </pic:spPr>
                </pic:pic>
              </a:graphicData>
            </a:graphic>
          </wp:inline>
        </w:drawing>
      </w:r>
      <w:r>
        <w:rPr>
          <w:noProof/>
        </w:rPr>
        <w:drawing>
          <wp:inline distT="0" distB="0" distL="0" distR="0" wp14:anchorId="24793455" wp14:editId="4F305A65">
            <wp:extent cx="890641" cy="8387715"/>
            <wp:effectExtent l="0" t="0" r="5080" b="0"/>
            <wp:docPr id="30416583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165830" name=""/>
                    <pic:cNvPicPr/>
                  </pic:nvPicPr>
                  <pic:blipFill>
                    <a:blip r:embed="rId10"/>
                    <a:stretch>
                      <a:fillRect/>
                    </a:stretch>
                  </pic:blipFill>
                  <pic:spPr>
                    <a:xfrm>
                      <a:off x="0" y="0"/>
                      <a:ext cx="898081" cy="8457783"/>
                    </a:xfrm>
                    <a:prstGeom prst="rect">
                      <a:avLst/>
                    </a:prstGeom>
                  </pic:spPr>
                </pic:pic>
              </a:graphicData>
            </a:graphic>
          </wp:inline>
        </w:drawing>
      </w:r>
    </w:p>
    <w:p w14:paraId="79B2D0B5" w14:textId="120AF0B8" w:rsidR="009E05A2" w:rsidRPr="00E4188D" w:rsidRDefault="009E05A2" w:rsidP="00FB32FA">
      <w:pPr>
        <w:pStyle w:val="Odstavecseseznamem"/>
        <w:numPr>
          <w:ilvl w:val="1"/>
          <w:numId w:val="2"/>
        </w:numPr>
        <w:spacing w:line="276" w:lineRule="auto"/>
        <w:ind w:left="1134" w:hanging="425"/>
        <w:outlineLvl w:val="1"/>
        <w:rPr>
          <w:rFonts w:asciiTheme="majorHAnsi" w:hAnsiTheme="majorHAnsi"/>
          <w:b/>
          <w:sz w:val="24"/>
          <w:szCs w:val="24"/>
        </w:rPr>
      </w:pPr>
      <w:bookmarkStart w:id="10" w:name="_Toc105750806"/>
      <w:r w:rsidRPr="00E4188D">
        <w:rPr>
          <w:rFonts w:asciiTheme="majorHAnsi" w:hAnsiTheme="majorHAnsi"/>
          <w:b/>
          <w:sz w:val="24"/>
          <w:szCs w:val="24"/>
        </w:rPr>
        <w:lastRenderedPageBreak/>
        <w:t>Topné médium</w:t>
      </w:r>
      <w:bookmarkEnd w:id="10"/>
    </w:p>
    <w:p w14:paraId="5BFDA205" w14:textId="37526E86" w:rsidR="007614C6" w:rsidRPr="00E4188D" w:rsidRDefault="007614C6" w:rsidP="001B32F3">
      <w:pPr>
        <w:spacing w:line="276" w:lineRule="auto"/>
        <w:jc w:val="both"/>
        <w:rPr>
          <w:rFonts w:asciiTheme="majorHAnsi" w:hAnsiTheme="majorHAnsi"/>
        </w:rPr>
      </w:pPr>
      <w:bookmarkStart w:id="11" w:name="_Hlk64842957"/>
      <w:r w:rsidRPr="00E4188D">
        <w:rPr>
          <w:rFonts w:asciiTheme="majorHAnsi" w:hAnsiTheme="majorHAnsi"/>
        </w:rPr>
        <w:t xml:space="preserve">Topným médiem </w:t>
      </w:r>
      <w:r w:rsidR="00FB32FA" w:rsidRPr="00E4188D">
        <w:rPr>
          <w:rFonts w:asciiTheme="majorHAnsi" w:hAnsiTheme="majorHAnsi"/>
        </w:rPr>
        <w:t>v</w:t>
      </w:r>
      <w:r w:rsidR="001B32F3">
        <w:rPr>
          <w:rFonts w:asciiTheme="majorHAnsi" w:hAnsiTheme="majorHAnsi"/>
        </w:rPr>
        <w:t> </w:t>
      </w:r>
      <w:r w:rsidR="00FB32FA" w:rsidRPr="00E4188D">
        <w:rPr>
          <w:rFonts w:asciiTheme="majorHAnsi" w:hAnsiTheme="majorHAnsi"/>
        </w:rPr>
        <w:t>rámci</w:t>
      </w:r>
      <w:r w:rsidR="001B32F3">
        <w:rPr>
          <w:rFonts w:asciiTheme="majorHAnsi" w:hAnsiTheme="majorHAnsi"/>
        </w:rPr>
        <w:t xml:space="preserve"> celé topné soustavy</w:t>
      </w:r>
      <w:r w:rsidR="00FB32FA" w:rsidRPr="00E4188D">
        <w:rPr>
          <w:rFonts w:asciiTheme="majorHAnsi" w:hAnsiTheme="majorHAnsi"/>
        </w:rPr>
        <w:t xml:space="preserve"> </w:t>
      </w:r>
      <w:r w:rsidRPr="00E4188D">
        <w:rPr>
          <w:rFonts w:asciiTheme="majorHAnsi" w:hAnsiTheme="majorHAnsi"/>
        </w:rPr>
        <w:t>je topná voda</w:t>
      </w:r>
      <w:r w:rsidR="001B32F3">
        <w:rPr>
          <w:rFonts w:asciiTheme="majorHAnsi" w:hAnsiTheme="majorHAnsi"/>
        </w:rPr>
        <w:t>, která bude upravena na požadované parametry výrobce tepelného čerpadla</w:t>
      </w:r>
      <w:r w:rsidR="000519EE" w:rsidRPr="00E4188D">
        <w:rPr>
          <w:rFonts w:asciiTheme="majorHAnsi" w:hAnsiTheme="majorHAnsi"/>
        </w:rPr>
        <w:t>.</w:t>
      </w:r>
      <w:r w:rsidR="00900DE0" w:rsidRPr="00E4188D">
        <w:rPr>
          <w:rFonts w:asciiTheme="majorHAnsi" w:hAnsiTheme="majorHAnsi"/>
        </w:rPr>
        <w:t xml:space="preserve"> </w:t>
      </w:r>
      <w:r w:rsidR="0078339C" w:rsidRPr="00E4188D">
        <w:rPr>
          <w:rFonts w:asciiTheme="majorHAnsi" w:hAnsiTheme="majorHAnsi"/>
        </w:rPr>
        <w:t xml:space="preserve">Teplotní spád na podlahovém vytápění je </w:t>
      </w:r>
      <w:r w:rsidR="00B1448F" w:rsidRPr="00E4188D">
        <w:rPr>
          <w:rFonts w:asciiTheme="majorHAnsi" w:hAnsiTheme="majorHAnsi"/>
        </w:rPr>
        <w:t>4</w:t>
      </w:r>
      <w:r w:rsidR="00D17A2E">
        <w:rPr>
          <w:rFonts w:asciiTheme="majorHAnsi" w:hAnsiTheme="majorHAnsi"/>
        </w:rPr>
        <w:t>0</w:t>
      </w:r>
      <w:r w:rsidR="00023B44" w:rsidRPr="00E4188D">
        <w:rPr>
          <w:rFonts w:asciiTheme="majorHAnsi" w:hAnsiTheme="majorHAnsi"/>
        </w:rPr>
        <w:t>/</w:t>
      </w:r>
      <w:r w:rsidR="00B1448F" w:rsidRPr="00E4188D">
        <w:rPr>
          <w:rFonts w:asciiTheme="majorHAnsi" w:hAnsiTheme="majorHAnsi"/>
        </w:rPr>
        <w:t>3</w:t>
      </w:r>
      <w:r w:rsidR="00D17A2E">
        <w:rPr>
          <w:rFonts w:asciiTheme="majorHAnsi" w:hAnsiTheme="majorHAnsi"/>
        </w:rPr>
        <w:t>0</w:t>
      </w:r>
      <w:r w:rsidR="0078339C" w:rsidRPr="00E4188D">
        <w:rPr>
          <w:rFonts w:asciiTheme="majorHAnsi" w:hAnsiTheme="majorHAnsi"/>
        </w:rPr>
        <w:t>°C</w:t>
      </w:r>
      <w:r w:rsidR="00B1448F" w:rsidRPr="00E4188D">
        <w:rPr>
          <w:rFonts w:asciiTheme="majorHAnsi" w:hAnsiTheme="majorHAnsi"/>
        </w:rPr>
        <w:t>.</w:t>
      </w:r>
      <w:r w:rsidR="00D17A2E">
        <w:rPr>
          <w:rFonts w:asciiTheme="majorHAnsi" w:hAnsiTheme="majorHAnsi"/>
        </w:rPr>
        <w:t xml:space="preserve"> Teplotní spád na větvi pro ohřívač v rámci VZT jednotky případně rekuperační jednotky je 5</w:t>
      </w:r>
      <w:r w:rsidR="001B32F3">
        <w:rPr>
          <w:rFonts w:asciiTheme="majorHAnsi" w:hAnsiTheme="majorHAnsi"/>
        </w:rPr>
        <w:t>5</w:t>
      </w:r>
      <w:r w:rsidR="00D17A2E">
        <w:rPr>
          <w:rFonts w:asciiTheme="majorHAnsi" w:hAnsiTheme="majorHAnsi"/>
        </w:rPr>
        <w:t>/4</w:t>
      </w:r>
      <w:r w:rsidR="001B32F3">
        <w:rPr>
          <w:rFonts w:asciiTheme="majorHAnsi" w:hAnsiTheme="majorHAnsi"/>
        </w:rPr>
        <w:t>5</w:t>
      </w:r>
      <w:r w:rsidR="00D17A2E">
        <w:rPr>
          <w:rFonts w:asciiTheme="majorHAnsi" w:hAnsiTheme="majorHAnsi"/>
        </w:rPr>
        <w:t>°C.</w:t>
      </w:r>
    </w:p>
    <w:p w14:paraId="6CEDFDEB" w14:textId="4651282D" w:rsidR="006B0AA1" w:rsidRPr="00E4188D" w:rsidRDefault="00C44D64" w:rsidP="00FB32FA">
      <w:pPr>
        <w:pStyle w:val="Odstavecseseznamem"/>
        <w:numPr>
          <w:ilvl w:val="1"/>
          <w:numId w:val="2"/>
        </w:numPr>
        <w:spacing w:line="276" w:lineRule="auto"/>
        <w:ind w:left="1134" w:hanging="425"/>
        <w:jc w:val="both"/>
        <w:outlineLvl w:val="1"/>
        <w:rPr>
          <w:rFonts w:asciiTheme="majorHAnsi" w:hAnsiTheme="majorHAnsi"/>
          <w:b/>
          <w:sz w:val="24"/>
          <w:szCs w:val="24"/>
        </w:rPr>
      </w:pPr>
      <w:bookmarkStart w:id="12" w:name="_Toc105750807"/>
      <w:bookmarkEnd w:id="11"/>
      <w:r w:rsidRPr="00E4188D">
        <w:rPr>
          <w:rFonts w:asciiTheme="majorHAnsi" w:hAnsiTheme="majorHAnsi"/>
          <w:b/>
          <w:sz w:val="24"/>
          <w:szCs w:val="24"/>
        </w:rPr>
        <w:t>H</w:t>
      </w:r>
      <w:r w:rsidR="000519EE" w:rsidRPr="00E4188D">
        <w:rPr>
          <w:rFonts w:asciiTheme="majorHAnsi" w:hAnsiTheme="majorHAnsi"/>
          <w:b/>
          <w:sz w:val="24"/>
          <w:szCs w:val="24"/>
        </w:rPr>
        <w:t>ydraulická stabilita soustavy</w:t>
      </w:r>
      <w:bookmarkEnd w:id="12"/>
    </w:p>
    <w:p w14:paraId="6A272D8D" w14:textId="12B16011" w:rsidR="002852AF" w:rsidRPr="00E4188D" w:rsidRDefault="001432DD" w:rsidP="00B1448F">
      <w:pPr>
        <w:spacing w:line="276" w:lineRule="auto"/>
        <w:jc w:val="both"/>
        <w:rPr>
          <w:rFonts w:asciiTheme="majorHAnsi" w:hAnsiTheme="majorHAnsi"/>
        </w:rPr>
      </w:pPr>
      <w:r w:rsidRPr="00E4188D">
        <w:rPr>
          <w:rFonts w:asciiTheme="majorHAnsi" w:hAnsiTheme="majorHAnsi"/>
        </w:rPr>
        <w:t xml:space="preserve">Hydraulická stabilita soustavy bude dosažena pomocí nastavení </w:t>
      </w:r>
      <w:r w:rsidR="00AB3145" w:rsidRPr="00E4188D">
        <w:rPr>
          <w:rFonts w:asciiTheme="majorHAnsi" w:hAnsiTheme="majorHAnsi"/>
        </w:rPr>
        <w:t>na jednotlivých ventilech v rámci rozdělova</w:t>
      </w:r>
      <w:r w:rsidR="001B32F3">
        <w:rPr>
          <w:rFonts w:asciiTheme="majorHAnsi" w:hAnsiTheme="majorHAnsi"/>
        </w:rPr>
        <w:t>čů podlahového vytápění, které bude mít schopnost automatické regulace průtoku v jednotlivých okruzích. Stabilita mezi jednotlivými topnými větvemi bude dosažena pomocí nastavení jednotlivých vyvažovacích ventilů na jednotlivých topných větví.</w:t>
      </w:r>
    </w:p>
    <w:p w14:paraId="758B4E27" w14:textId="50669758" w:rsidR="009E05A2" w:rsidRPr="00E4188D" w:rsidRDefault="00E5579B" w:rsidP="00FB32FA">
      <w:pPr>
        <w:pStyle w:val="Odstavecseseznamem"/>
        <w:numPr>
          <w:ilvl w:val="1"/>
          <w:numId w:val="2"/>
        </w:numPr>
        <w:spacing w:line="276" w:lineRule="auto"/>
        <w:ind w:left="1134" w:hanging="425"/>
        <w:jc w:val="both"/>
        <w:outlineLvl w:val="1"/>
        <w:rPr>
          <w:rFonts w:asciiTheme="majorHAnsi" w:hAnsiTheme="majorHAnsi"/>
          <w:b/>
          <w:sz w:val="24"/>
        </w:rPr>
      </w:pPr>
      <w:bookmarkStart w:id="13" w:name="_Toc105750808"/>
      <w:r w:rsidRPr="00E4188D">
        <w:rPr>
          <w:rFonts w:asciiTheme="majorHAnsi" w:hAnsiTheme="majorHAnsi"/>
          <w:b/>
          <w:sz w:val="24"/>
        </w:rPr>
        <w:t>Potrubí pro systém ÚT</w:t>
      </w:r>
      <w:bookmarkEnd w:id="13"/>
    </w:p>
    <w:p w14:paraId="402C86D1" w14:textId="568E88D4" w:rsidR="000519EE" w:rsidRPr="00E4188D" w:rsidRDefault="00DF6E95" w:rsidP="00ED64E0">
      <w:pPr>
        <w:spacing w:line="276" w:lineRule="auto"/>
        <w:jc w:val="both"/>
        <w:rPr>
          <w:rFonts w:asciiTheme="majorHAnsi" w:hAnsiTheme="majorHAnsi"/>
        </w:rPr>
      </w:pPr>
      <w:r w:rsidRPr="00E4188D">
        <w:rPr>
          <w:rFonts w:asciiTheme="majorHAnsi" w:hAnsiTheme="majorHAnsi"/>
        </w:rPr>
        <w:t>Rozvody topné vody budou provedeny z trubek z</w:t>
      </w:r>
      <w:r w:rsidR="00AE6919" w:rsidRPr="00E4188D">
        <w:rPr>
          <w:rFonts w:asciiTheme="majorHAnsi" w:hAnsiTheme="majorHAnsi"/>
        </w:rPr>
        <w:t> </w:t>
      </w:r>
      <w:r w:rsidR="00AE6919" w:rsidRPr="00E4188D">
        <w:rPr>
          <w:rFonts w:asciiTheme="majorHAnsi" w:hAnsiTheme="majorHAnsi"/>
          <w:u w:val="single"/>
        </w:rPr>
        <w:t>mědi</w:t>
      </w:r>
      <w:r w:rsidR="00AE6919" w:rsidRPr="00E4188D">
        <w:rPr>
          <w:rFonts w:asciiTheme="majorHAnsi" w:hAnsiTheme="majorHAnsi"/>
        </w:rPr>
        <w:t xml:space="preserve"> dle DIN EN 1057 (DIN 8905),</w:t>
      </w:r>
      <w:r w:rsidRPr="00E4188D">
        <w:rPr>
          <w:rFonts w:asciiTheme="majorHAnsi" w:hAnsiTheme="majorHAnsi"/>
        </w:rPr>
        <w:t xml:space="preserve"> spojované</w:t>
      </w:r>
      <w:r w:rsidR="007A5ED7" w:rsidRPr="00E4188D">
        <w:rPr>
          <w:rFonts w:asciiTheme="majorHAnsi" w:hAnsiTheme="majorHAnsi"/>
        </w:rPr>
        <w:t xml:space="preserve"> pájením</w:t>
      </w:r>
      <w:r w:rsidR="00B84D0A" w:rsidRPr="00E4188D">
        <w:rPr>
          <w:rFonts w:asciiTheme="majorHAnsi" w:hAnsiTheme="majorHAnsi"/>
        </w:rPr>
        <w:t xml:space="preserve"> či lisováním</w:t>
      </w:r>
      <w:r w:rsidRPr="00E4188D">
        <w:rPr>
          <w:rFonts w:asciiTheme="majorHAnsi" w:hAnsiTheme="majorHAnsi"/>
        </w:rPr>
        <w:t xml:space="preserve">. Kompenzace je přirozená v ohybech nebo pomocí kompenzátorů. </w:t>
      </w:r>
      <w:r w:rsidR="00ED64E0" w:rsidRPr="00E4188D">
        <w:rPr>
          <w:rFonts w:asciiTheme="majorHAnsi" w:hAnsiTheme="majorHAnsi"/>
        </w:rPr>
        <w:t>Spád ležatého potrubí bude min. 0,15%. Nejnižší body daných segmentů potrubí budou osazeny vypouštěcími kohouty dimenze DN15. Nejvyšší body pak automatickými odvzdušňovacími ventily DN15.</w:t>
      </w:r>
      <w:r w:rsidR="00BD4683" w:rsidRPr="00E4188D">
        <w:rPr>
          <w:rFonts w:asciiTheme="majorHAnsi" w:hAnsiTheme="majorHAnsi"/>
        </w:rPr>
        <w:t xml:space="preserve"> Veškeré potrubí vedené v hrobečcích či ve zdi budou opatřeno tepelnou izolací </w:t>
      </w:r>
      <w:r w:rsidR="00D17A2E">
        <w:rPr>
          <w:rFonts w:asciiTheme="majorHAnsi" w:hAnsiTheme="majorHAnsi"/>
        </w:rPr>
        <w:t>z PE pěny</w:t>
      </w:r>
      <w:r w:rsidR="00BD4683" w:rsidRPr="00E4188D">
        <w:rPr>
          <w:rFonts w:asciiTheme="majorHAnsi" w:hAnsiTheme="majorHAnsi"/>
        </w:rPr>
        <w:t xml:space="preserve"> </w:t>
      </w:r>
      <w:proofErr w:type="spellStart"/>
      <w:r w:rsidR="00BD4683" w:rsidRPr="00E4188D">
        <w:rPr>
          <w:rFonts w:asciiTheme="majorHAnsi" w:hAnsiTheme="majorHAnsi"/>
        </w:rPr>
        <w:t>tl</w:t>
      </w:r>
      <w:proofErr w:type="spellEnd"/>
      <w:r w:rsidR="00BD4683" w:rsidRPr="00E4188D">
        <w:rPr>
          <w:rFonts w:asciiTheme="majorHAnsi" w:hAnsiTheme="majorHAnsi"/>
        </w:rPr>
        <w:t xml:space="preserve">. </w:t>
      </w:r>
      <w:r w:rsidR="00997887" w:rsidRPr="00E4188D">
        <w:rPr>
          <w:rFonts w:asciiTheme="majorHAnsi" w:hAnsiTheme="majorHAnsi"/>
        </w:rPr>
        <w:t>13</w:t>
      </w:r>
      <w:r w:rsidR="00BD4683" w:rsidRPr="00E4188D">
        <w:rPr>
          <w:rFonts w:asciiTheme="majorHAnsi" w:hAnsiTheme="majorHAnsi"/>
        </w:rPr>
        <w:t xml:space="preserve"> mm.</w:t>
      </w:r>
      <w:r w:rsidR="001432DD" w:rsidRPr="00E4188D">
        <w:rPr>
          <w:rFonts w:asciiTheme="majorHAnsi" w:hAnsiTheme="majorHAnsi"/>
        </w:rPr>
        <w:t xml:space="preserve"> Veškeré potrubí vedené volně v prostoru bude (pokud se jedná o nevytápěné prostory) opatřeno tepelnou izolací </w:t>
      </w:r>
      <w:r w:rsidR="00FB32FA" w:rsidRPr="00E4188D">
        <w:rPr>
          <w:rFonts w:asciiTheme="majorHAnsi" w:hAnsiTheme="majorHAnsi"/>
        </w:rPr>
        <w:t xml:space="preserve">ze </w:t>
      </w:r>
      <w:r w:rsidR="00D17A2E">
        <w:rPr>
          <w:rFonts w:asciiTheme="majorHAnsi" w:hAnsiTheme="majorHAnsi"/>
        </w:rPr>
        <w:t>PE pěny</w:t>
      </w:r>
      <w:r w:rsidR="001432DD" w:rsidRPr="00E4188D">
        <w:rPr>
          <w:rFonts w:asciiTheme="majorHAnsi" w:hAnsiTheme="majorHAnsi"/>
        </w:rPr>
        <w:t xml:space="preserve"> o </w:t>
      </w:r>
      <w:proofErr w:type="spellStart"/>
      <w:r w:rsidR="001432DD" w:rsidRPr="00E4188D">
        <w:rPr>
          <w:rFonts w:asciiTheme="majorHAnsi" w:hAnsiTheme="majorHAnsi"/>
        </w:rPr>
        <w:t>tl</w:t>
      </w:r>
      <w:proofErr w:type="spellEnd"/>
      <w:r w:rsidR="001432DD" w:rsidRPr="00E4188D">
        <w:rPr>
          <w:rFonts w:asciiTheme="majorHAnsi" w:hAnsiTheme="majorHAnsi"/>
        </w:rPr>
        <w:t>. 2</w:t>
      </w:r>
      <w:r w:rsidR="00FB32FA" w:rsidRPr="00E4188D">
        <w:rPr>
          <w:rFonts w:asciiTheme="majorHAnsi" w:hAnsiTheme="majorHAnsi"/>
        </w:rPr>
        <w:t>5</w:t>
      </w:r>
      <w:r w:rsidR="001432DD" w:rsidRPr="00E4188D">
        <w:rPr>
          <w:rFonts w:asciiTheme="majorHAnsi" w:hAnsiTheme="majorHAnsi"/>
        </w:rPr>
        <w:t xml:space="preserve"> mm.</w:t>
      </w:r>
      <w:r w:rsidR="00BD4683" w:rsidRPr="00E4188D">
        <w:rPr>
          <w:rFonts w:asciiTheme="majorHAnsi" w:hAnsiTheme="majorHAnsi"/>
        </w:rPr>
        <w:t xml:space="preserve"> Potrubí bude důkladně zaizolován</w:t>
      </w:r>
      <w:r w:rsidR="001432DD" w:rsidRPr="00E4188D">
        <w:rPr>
          <w:rFonts w:asciiTheme="majorHAnsi" w:hAnsiTheme="majorHAnsi"/>
        </w:rPr>
        <w:t>o</w:t>
      </w:r>
      <w:r w:rsidR="00BD4683" w:rsidRPr="00E4188D">
        <w:rPr>
          <w:rFonts w:asciiTheme="majorHAnsi" w:hAnsiTheme="majorHAnsi"/>
        </w:rPr>
        <w:t xml:space="preserve"> včetně tvarovek a před zabetonování resp. zaházením drážek bude </w:t>
      </w:r>
      <w:proofErr w:type="spellStart"/>
      <w:r w:rsidR="00BD4683" w:rsidRPr="00E4188D">
        <w:rPr>
          <w:rFonts w:asciiTheme="majorHAnsi" w:hAnsiTheme="majorHAnsi"/>
        </w:rPr>
        <w:t>natlakováno</w:t>
      </w:r>
      <w:proofErr w:type="spellEnd"/>
      <w:r w:rsidR="00BD4683" w:rsidRPr="00E4188D">
        <w:rPr>
          <w:rFonts w:asciiTheme="majorHAnsi" w:hAnsiTheme="majorHAnsi"/>
        </w:rPr>
        <w:t xml:space="preserve"> a odzkoušeno.</w:t>
      </w:r>
    </w:p>
    <w:p w14:paraId="458D3F99" w14:textId="67B003C3" w:rsidR="0078339C" w:rsidRPr="00E4188D" w:rsidRDefault="008C6D2D" w:rsidP="00ED64E0">
      <w:pPr>
        <w:spacing w:line="276" w:lineRule="auto"/>
        <w:jc w:val="both"/>
        <w:rPr>
          <w:rFonts w:asciiTheme="majorHAnsi" w:hAnsiTheme="majorHAnsi"/>
        </w:rPr>
      </w:pPr>
      <w:r w:rsidRPr="00E4188D">
        <w:rPr>
          <w:rFonts w:asciiTheme="majorHAnsi" w:hAnsiTheme="majorHAnsi"/>
        </w:rPr>
        <w:t>Podlahové vytápění bude provedeno z vysoko teplotně odolného polyetylenu</w:t>
      </w:r>
      <w:r w:rsidR="00B1448F" w:rsidRPr="00E4188D">
        <w:rPr>
          <w:rFonts w:asciiTheme="majorHAnsi" w:hAnsiTheme="majorHAnsi"/>
        </w:rPr>
        <w:t xml:space="preserve"> (</w:t>
      </w:r>
      <w:proofErr w:type="spellStart"/>
      <w:r w:rsidR="00B1448F" w:rsidRPr="00E4188D">
        <w:rPr>
          <w:rFonts w:asciiTheme="majorHAnsi" w:hAnsiTheme="majorHAnsi"/>
        </w:rPr>
        <w:t>PeX</w:t>
      </w:r>
      <w:proofErr w:type="spellEnd"/>
      <w:r w:rsidR="00B1448F" w:rsidRPr="00E4188D">
        <w:rPr>
          <w:rFonts w:asciiTheme="majorHAnsi" w:hAnsiTheme="majorHAnsi"/>
        </w:rPr>
        <w:t xml:space="preserve"> či </w:t>
      </w:r>
      <w:proofErr w:type="spellStart"/>
      <w:r w:rsidR="00B1448F" w:rsidRPr="00E4188D">
        <w:rPr>
          <w:rFonts w:asciiTheme="majorHAnsi" w:hAnsiTheme="majorHAnsi"/>
        </w:rPr>
        <w:t>Pert</w:t>
      </w:r>
      <w:proofErr w:type="spellEnd"/>
      <w:r w:rsidR="00B1448F" w:rsidRPr="00E4188D">
        <w:rPr>
          <w:rFonts w:asciiTheme="majorHAnsi" w:hAnsiTheme="majorHAnsi"/>
        </w:rPr>
        <w:t>)</w:t>
      </w:r>
      <w:r w:rsidRPr="00E4188D">
        <w:rPr>
          <w:rFonts w:asciiTheme="majorHAnsi" w:hAnsiTheme="majorHAnsi"/>
        </w:rPr>
        <w:t xml:space="preserve"> s hliníkovou fólií, která tvoří kyslíkovou bariéru v souladu s DIN 4726/27.</w:t>
      </w:r>
    </w:p>
    <w:p w14:paraId="0D373DA9" w14:textId="3675FF0F" w:rsidR="0056068F" w:rsidRPr="00E4188D" w:rsidRDefault="0056068F" w:rsidP="00E10541">
      <w:pPr>
        <w:pStyle w:val="Odstavecseseznamem"/>
        <w:numPr>
          <w:ilvl w:val="1"/>
          <w:numId w:val="2"/>
        </w:numPr>
        <w:spacing w:line="276" w:lineRule="auto"/>
        <w:ind w:left="1134" w:hanging="567"/>
        <w:outlineLvl w:val="1"/>
        <w:rPr>
          <w:rFonts w:asciiTheme="majorHAnsi" w:hAnsiTheme="majorHAnsi"/>
          <w:b/>
          <w:sz w:val="24"/>
        </w:rPr>
      </w:pPr>
      <w:bookmarkStart w:id="14" w:name="_Toc105750809"/>
      <w:r w:rsidRPr="00E4188D">
        <w:rPr>
          <w:rFonts w:asciiTheme="majorHAnsi" w:hAnsiTheme="majorHAnsi"/>
          <w:b/>
          <w:sz w:val="24"/>
        </w:rPr>
        <w:t>Zabezpečovací a pojistné zařízení</w:t>
      </w:r>
      <w:bookmarkEnd w:id="14"/>
      <w:r w:rsidRPr="00E4188D">
        <w:rPr>
          <w:rFonts w:asciiTheme="majorHAnsi" w:hAnsiTheme="majorHAnsi"/>
          <w:b/>
          <w:sz w:val="24"/>
        </w:rPr>
        <w:t xml:space="preserve"> </w:t>
      </w:r>
    </w:p>
    <w:p w14:paraId="1B45411B" w14:textId="77777777" w:rsidR="0056068F" w:rsidRPr="001B32F3" w:rsidRDefault="0056068F" w:rsidP="005A260D">
      <w:pPr>
        <w:jc w:val="both"/>
        <w:rPr>
          <w:rFonts w:asciiTheme="majorHAnsi" w:hAnsiTheme="majorHAnsi"/>
          <w:u w:val="single"/>
        </w:rPr>
      </w:pPr>
      <w:bookmarkStart w:id="15" w:name="_Toc68035146"/>
      <w:bookmarkStart w:id="16" w:name="_Toc72932578"/>
      <w:r w:rsidRPr="001B32F3">
        <w:rPr>
          <w:rFonts w:asciiTheme="majorHAnsi" w:hAnsiTheme="majorHAnsi"/>
          <w:u w:val="single"/>
        </w:rPr>
        <w:t>Zabezpečovací zařízení – zabezpečuje otopnou soustavu proti náhlým změnám teplot</w:t>
      </w:r>
      <w:r w:rsidRPr="001B32F3">
        <w:rPr>
          <w:rFonts w:asciiTheme="majorHAnsi" w:hAnsiTheme="majorHAnsi"/>
          <w:bCs/>
          <w:sz w:val="24"/>
          <w:u w:val="single"/>
        </w:rPr>
        <w:t xml:space="preserve"> </w:t>
      </w:r>
      <w:r w:rsidRPr="001B32F3">
        <w:rPr>
          <w:rFonts w:asciiTheme="majorHAnsi" w:hAnsiTheme="majorHAnsi"/>
          <w:u w:val="single"/>
        </w:rPr>
        <w:t>potažmo tlaků</w:t>
      </w:r>
      <w:bookmarkEnd w:id="15"/>
      <w:bookmarkEnd w:id="16"/>
    </w:p>
    <w:p w14:paraId="4ADF71F0" w14:textId="6E1BE5B9" w:rsidR="0056068F" w:rsidRDefault="0056068F" w:rsidP="005A260D">
      <w:pPr>
        <w:jc w:val="both"/>
        <w:rPr>
          <w:rFonts w:asciiTheme="majorHAnsi" w:hAnsiTheme="majorHAnsi"/>
        </w:rPr>
      </w:pPr>
      <w:bookmarkStart w:id="17" w:name="_Toc68035147"/>
      <w:bookmarkStart w:id="18" w:name="_Toc72932579"/>
      <w:r w:rsidRPr="00E4188D">
        <w:rPr>
          <w:rFonts w:asciiTheme="majorHAnsi" w:hAnsiTheme="majorHAnsi"/>
        </w:rPr>
        <w:t>Expanzní zařízení bude instalováno na primárním okruhu</w:t>
      </w:r>
      <w:bookmarkEnd w:id="17"/>
      <w:bookmarkEnd w:id="18"/>
      <w:r w:rsidR="001B32F3">
        <w:rPr>
          <w:rFonts w:asciiTheme="majorHAnsi" w:hAnsiTheme="majorHAnsi"/>
        </w:rPr>
        <w:t xml:space="preserve"> a sekundárním okruhu dle pokynů výrobce TČ. Pro jednotlivé venkovní jednotky budou nainstalovány expanzní nádoby o objemu 50 litrů a maximálním přetlaku 6 baru a budou nastaveny na tlaky viz. výkres. Č. 07. Na </w:t>
      </w:r>
      <w:proofErr w:type="spellStart"/>
      <w:r w:rsidR="001B32F3">
        <w:rPr>
          <w:rFonts w:asciiTheme="majorHAnsi" w:hAnsiTheme="majorHAnsi"/>
        </w:rPr>
        <w:t>sekudárním</w:t>
      </w:r>
      <w:proofErr w:type="spellEnd"/>
      <w:r w:rsidR="001B32F3">
        <w:rPr>
          <w:rFonts w:asciiTheme="majorHAnsi" w:hAnsiTheme="majorHAnsi"/>
        </w:rPr>
        <w:t xml:space="preserve"> okruhu bude nainstalována expanzní nádoba o objemu 100 litrů a maximálním přetlaku 6 bar. Opět bude nastavena tlaky viz. výkres č.07.</w:t>
      </w:r>
    </w:p>
    <w:p w14:paraId="397ABE3E" w14:textId="77777777" w:rsidR="00D652C0" w:rsidRPr="001B32F3" w:rsidRDefault="00D652C0" w:rsidP="00D652C0">
      <w:pPr>
        <w:jc w:val="both"/>
        <w:rPr>
          <w:rFonts w:asciiTheme="majorHAnsi" w:hAnsiTheme="majorHAnsi"/>
          <w:u w:val="single"/>
        </w:rPr>
      </w:pPr>
      <w:bookmarkStart w:id="19" w:name="_Toc68035148"/>
      <w:bookmarkStart w:id="20" w:name="_Toc72932581"/>
      <w:r w:rsidRPr="001B32F3">
        <w:rPr>
          <w:rFonts w:asciiTheme="majorHAnsi" w:hAnsiTheme="majorHAnsi"/>
          <w:u w:val="single"/>
        </w:rPr>
        <w:t>Pojistné zařízení – jistí zdroj tepla proti překročení maximálního dovoleného přetlaku</w:t>
      </w:r>
      <w:bookmarkEnd w:id="19"/>
      <w:bookmarkEnd w:id="20"/>
    </w:p>
    <w:p w14:paraId="34E12CFC" w14:textId="77777777" w:rsidR="00D652C0" w:rsidRPr="00E4188D" w:rsidRDefault="00D652C0" w:rsidP="00D652C0">
      <w:pPr>
        <w:jc w:val="both"/>
        <w:rPr>
          <w:rFonts w:asciiTheme="majorHAnsi" w:hAnsiTheme="majorHAnsi"/>
        </w:rPr>
      </w:pPr>
      <w:bookmarkStart w:id="21" w:name="_Toc68035149"/>
      <w:bookmarkStart w:id="22" w:name="_Toc72932582"/>
      <w:r w:rsidRPr="00E4188D">
        <w:rPr>
          <w:rFonts w:asciiTheme="majorHAnsi" w:hAnsiTheme="majorHAnsi"/>
        </w:rPr>
        <w:t>Zdroj tepla bude osazen pojistným</w:t>
      </w:r>
      <w:r>
        <w:rPr>
          <w:rFonts w:asciiTheme="majorHAnsi" w:hAnsiTheme="majorHAnsi"/>
        </w:rPr>
        <w:t>i</w:t>
      </w:r>
      <w:r w:rsidRPr="00E4188D">
        <w:rPr>
          <w:rFonts w:asciiTheme="majorHAnsi" w:hAnsiTheme="majorHAnsi"/>
        </w:rPr>
        <w:t xml:space="preserve"> ventil</w:t>
      </w:r>
      <w:r>
        <w:rPr>
          <w:rFonts w:asciiTheme="majorHAnsi" w:hAnsiTheme="majorHAnsi"/>
        </w:rPr>
        <w:t>y</w:t>
      </w:r>
      <w:r w:rsidRPr="00E4188D">
        <w:rPr>
          <w:rFonts w:asciiTheme="majorHAnsi" w:hAnsiTheme="majorHAnsi"/>
        </w:rPr>
        <w:t xml:space="preserve"> na </w:t>
      </w:r>
      <w:r>
        <w:rPr>
          <w:rFonts w:asciiTheme="majorHAnsi" w:hAnsiTheme="majorHAnsi"/>
        </w:rPr>
        <w:t>přívodním</w:t>
      </w:r>
      <w:r w:rsidRPr="00E4188D">
        <w:rPr>
          <w:rFonts w:asciiTheme="majorHAnsi" w:hAnsiTheme="majorHAnsi"/>
        </w:rPr>
        <w:t xml:space="preserve"> potrubí</w:t>
      </w:r>
      <w:r>
        <w:rPr>
          <w:rFonts w:asciiTheme="majorHAnsi" w:hAnsiTheme="majorHAnsi"/>
        </w:rPr>
        <w:t xml:space="preserve"> do akumulační nádoby z venkovních jednotek TČ</w:t>
      </w:r>
      <w:r w:rsidRPr="00E4188D">
        <w:rPr>
          <w:rFonts w:asciiTheme="majorHAnsi" w:hAnsiTheme="majorHAnsi"/>
        </w:rPr>
        <w:t>. Otevírací přetlak bude nastaven na 2,</w:t>
      </w:r>
      <w:r>
        <w:rPr>
          <w:rFonts w:asciiTheme="majorHAnsi" w:hAnsiTheme="majorHAnsi"/>
        </w:rPr>
        <w:t>5</w:t>
      </w:r>
      <w:r w:rsidRPr="00E4188D">
        <w:rPr>
          <w:rFonts w:asciiTheme="majorHAnsi" w:hAnsiTheme="majorHAnsi"/>
        </w:rPr>
        <w:t xml:space="preserve">  bar. Navržen je 1x</w:t>
      </w:r>
      <w:r>
        <w:rPr>
          <w:rFonts w:asciiTheme="majorHAnsi" w:hAnsiTheme="majorHAnsi"/>
        </w:rPr>
        <w:t>5</w:t>
      </w:r>
      <w:r w:rsidRPr="00E4188D">
        <w:rPr>
          <w:rFonts w:asciiTheme="majorHAnsi" w:hAnsiTheme="majorHAnsi"/>
        </w:rPr>
        <w:t xml:space="preserve">/4“. Pojistné potrubí (přepadové) HT32 bude napojeno na nový systém odvodu odkapu od pojistných ventilů a zneutralizovaného kondenzátu. Mezi </w:t>
      </w:r>
      <w:proofErr w:type="spellStart"/>
      <w:r w:rsidRPr="00E4188D">
        <w:rPr>
          <w:rFonts w:asciiTheme="majorHAnsi" w:hAnsiTheme="majorHAnsi"/>
        </w:rPr>
        <w:t>odkapem</w:t>
      </w:r>
      <w:proofErr w:type="spellEnd"/>
      <w:r w:rsidRPr="00E4188D">
        <w:rPr>
          <w:rFonts w:asciiTheme="majorHAnsi" w:hAnsiTheme="majorHAnsi"/>
        </w:rPr>
        <w:t xml:space="preserve"> od pojistného ventilu a potrubí je min. 10 cm prostor.</w:t>
      </w:r>
      <w:bookmarkEnd w:id="21"/>
      <w:bookmarkEnd w:id="22"/>
    </w:p>
    <w:p w14:paraId="7964139C" w14:textId="77777777" w:rsidR="00D652C0" w:rsidRDefault="00D652C0" w:rsidP="005A260D">
      <w:pPr>
        <w:jc w:val="both"/>
        <w:rPr>
          <w:rFonts w:asciiTheme="majorHAnsi" w:hAnsiTheme="majorHAnsi"/>
        </w:rPr>
      </w:pPr>
    </w:p>
    <w:p w14:paraId="3C8FAA80" w14:textId="77777777" w:rsidR="00D652C0" w:rsidRDefault="00D652C0" w:rsidP="005A260D">
      <w:pPr>
        <w:jc w:val="both"/>
        <w:rPr>
          <w:rFonts w:asciiTheme="majorHAnsi" w:hAnsiTheme="majorHAnsi"/>
        </w:rPr>
      </w:pPr>
    </w:p>
    <w:p w14:paraId="2B29D28B" w14:textId="77777777" w:rsidR="00D652C0" w:rsidRDefault="00D652C0" w:rsidP="005A260D">
      <w:pPr>
        <w:jc w:val="both"/>
        <w:rPr>
          <w:rFonts w:asciiTheme="majorHAnsi" w:hAnsiTheme="majorHAnsi"/>
        </w:rPr>
      </w:pPr>
    </w:p>
    <w:p w14:paraId="77B8ED74" w14:textId="77777777" w:rsidR="001B32F3" w:rsidRDefault="001B32F3" w:rsidP="005A260D">
      <w:pPr>
        <w:jc w:val="both"/>
        <w:rPr>
          <w:rFonts w:asciiTheme="majorHAnsi" w:hAnsiTheme="majorHAnsi"/>
        </w:rPr>
      </w:pPr>
    </w:p>
    <w:p w14:paraId="6A2EF216" w14:textId="36E8D946" w:rsidR="001B32F3" w:rsidRDefault="001B32F3" w:rsidP="005A260D">
      <w:pPr>
        <w:jc w:val="both"/>
        <w:rPr>
          <w:rFonts w:asciiTheme="majorHAnsi" w:hAnsiTheme="majorHAnsi"/>
        </w:rPr>
      </w:pPr>
      <w:r>
        <w:rPr>
          <w:rFonts w:asciiTheme="majorHAnsi" w:hAnsiTheme="majorHAnsi"/>
        </w:rPr>
        <w:lastRenderedPageBreak/>
        <w:t>Podrobný výpočet potřebného expanzního objemu:</w:t>
      </w:r>
    </w:p>
    <w:p w14:paraId="531080EE" w14:textId="759356A8" w:rsidR="001B32F3" w:rsidRPr="00E4188D" w:rsidRDefault="001B32F3" w:rsidP="005A260D">
      <w:pPr>
        <w:jc w:val="both"/>
        <w:rPr>
          <w:rFonts w:asciiTheme="majorHAnsi" w:hAnsiTheme="majorHAnsi"/>
        </w:rPr>
      </w:pPr>
      <w:r w:rsidRPr="001B32F3">
        <w:drawing>
          <wp:inline distT="0" distB="0" distL="0" distR="0" wp14:anchorId="208F9287" wp14:editId="1BE9DB6B">
            <wp:extent cx="5705475" cy="4419600"/>
            <wp:effectExtent l="0" t="0" r="9525" b="0"/>
            <wp:docPr id="1794972169"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05475" cy="4419600"/>
                    </a:xfrm>
                    <a:prstGeom prst="rect">
                      <a:avLst/>
                    </a:prstGeom>
                    <a:noFill/>
                    <a:ln>
                      <a:noFill/>
                    </a:ln>
                  </pic:spPr>
                </pic:pic>
              </a:graphicData>
            </a:graphic>
          </wp:inline>
        </w:drawing>
      </w:r>
    </w:p>
    <w:p w14:paraId="6BE320A4" w14:textId="71285D60" w:rsidR="0056068F" w:rsidRPr="00E4188D" w:rsidRDefault="0056068F" w:rsidP="00C26560">
      <w:pPr>
        <w:pStyle w:val="Odstavecseseznamem"/>
        <w:numPr>
          <w:ilvl w:val="1"/>
          <w:numId w:val="2"/>
        </w:numPr>
        <w:spacing w:line="276" w:lineRule="auto"/>
        <w:ind w:left="1134" w:hanging="567"/>
        <w:outlineLvl w:val="1"/>
        <w:rPr>
          <w:rFonts w:asciiTheme="majorHAnsi" w:hAnsiTheme="majorHAnsi"/>
          <w:b/>
          <w:sz w:val="24"/>
        </w:rPr>
      </w:pPr>
      <w:bookmarkStart w:id="23" w:name="_Toc105750810"/>
      <w:r w:rsidRPr="00E4188D">
        <w:rPr>
          <w:rFonts w:asciiTheme="majorHAnsi" w:hAnsiTheme="majorHAnsi"/>
          <w:b/>
          <w:sz w:val="24"/>
        </w:rPr>
        <w:t>Nátěry a označení potrubí</w:t>
      </w:r>
      <w:bookmarkEnd w:id="23"/>
    </w:p>
    <w:p w14:paraId="4A9F4AA2" w14:textId="4A325B0E" w:rsidR="00ED64E0" w:rsidRDefault="00ED64E0" w:rsidP="005A260D">
      <w:pPr>
        <w:jc w:val="both"/>
        <w:rPr>
          <w:rFonts w:asciiTheme="majorHAnsi" w:hAnsiTheme="majorHAnsi"/>
        </w:rPr>
      </w:pPr>
      <w:bookmarkStart w:id="24" w:name="_Toc510769244"/>
      <w:bookmarkStart w:id="25" w:name="_Toc524699889"/>
      <w:bookmarkStart w:id="26" w:name="_Toc18837484"/>
      <w:bookmarkStart w:id="27" w:name="_Toc36709665"/>
      <w:bookmarkStart w:id="28" w:name="_Toc65097090"/>
      <w:bookmarkStart w:id="29" w:name="_Toc68035151"/>
      <w:bookmarkStart w:id="30" w:name="_Toc72932584"/>
      <w:bookmarkStart w:id="31" w:name="_Toc72932659"/>
      <w:r w:rsidRPr="00E4188D">
        <w:rPr>
          <w:rFonts w:asciiTheme="majorHAnsi" w:hAnsiTheme="majorHAnsi"/>
        </w:rPr>
        <w:t>Měděné potrubí nátěrem opatřeno nebude. Potrubí bude označeno barevnými pásky podle protékajícího média a šipkami bude vyznačen směr toku jednotlivých médií. Veškeré zařízení strojní části bude opatřeno informačními štítky ve smyslu požadavků ČSN 13 0074. Označování potrubí bude provedeno dle ČSN 13 0072 barevnými pruhy nebo pásy.</w:t>
      </w:r>
      <w:bookmarkEnd w:id="24"/>
      <w:bookmarkEnd w:id="25"/>
      <w:bookmarkEnd w:id="26"/>
      <w:bookmarkEnd w:id="27"/>
      <w:bookmarkEnd w:id="28"/>
      <w:bookmarkEnd w:id="29"/>
      <w:bookmarkEnd w:id="30"/>
      <w:bookmarkEnd w:id="31"/>
    </w:p>
    <w:p w14:paraId="27AE959A" w14:textId="5079DA56" w:rsidR="00E95599" w:rsidRPr="00E4188D" w:rsidRDefault="00E95599" w:rsidP="00ED64E0">
      <w:pPr>
        <w:pStyle w:val="Odstavecseseznamem"/>
        <w:numPr>
          <w:ilvl w:val="1"/>
          <w:numId w:val="2"/>
        </w:numPr>
        <w:spacing w:line="276" w:lineRule="auto"/>
        <w:ind w:left="1134" w:hanging="567"/>
        <w:outlineLvl w:val="1"/>
        <w:rPr>
          <w:rFonts w:asciiTheme="majorHAnsi" w:hAnsiTheme="majorHAnsi"/>
          <w:b/>
          <w:sz w:val="24"/>
        </w:rPr>
      </w:pPr>
      <w:bookmarkStart w:id="32" w:name="_Toc105750811"/>
      <w:r w:rsidRPr="00E4188D">
        <w:rPr>
          <w:rFonts w:asciiTheme="majorHAnsi" w:hAnsiTheme="majorHAnsi"/>
          <w:b/>
          <w:sz w:val="24"/>
        </w:rPr>
        <w:t>Izolace</w:t>
      </w:r>
      <w:bookmarkEnd w:id="32"/>
    </w:p>
    <w:p w14:paraId="189C5F79" w14:textId="1A2E518B" w:rsidR="00BD4683" w:rsidRDefault="00E95599" w:rsidP="00BD4683">
      <w:pPr>
        <w:spacing w:line="276" w:lineRule="auto"/>
        <w:contextualSpacing/>
        <w:jc w:val="both"/>
        <w:rPr>
          <w:rFonts w:asciiTheme="majorHAnsi" w:hAnsiTheme="majorHAnsi"/>
        </w:rPr>
      </w:pPr>
      <w:r w:rsidRPr="00E4188D">
        <w:rPr>
          <w:rFonts w:asciiTheme="majorHAnsi" w:hAnsiTheme="majorHAnsi"/>
        </w:rPr>
        <w:t xml:space="preserve">Izolováno </w:t>
      </w:r>
      <w:r w:rsidR="004930CD" w:rsidRPr="00E4188D">
        <w:rPr>
          <w:rFonts w:asciiTheme="majorHAnsi" w:hAnsiTheme="majorHAnsi"/>
        </w:rPr>
        <w:t>bude</w:t>
      </w:r>
      <w:r w:rsidRPr="00E4188D">
        <w:rPr>
          <w:rFonts w:asciiTheme="majorHAnsi" w:hAnsiTheme="majorHAnsi"/>
        </w:rPr>
        <w:t xml:space="preserve"> veškeré nové potrubí vč. armatur </w:t>
      </w:r>
      <w:r w:rsidR="00564F3E" w:rsidRPr="00E4188D">
        <w:rPr>
          <w:rFonts w:asciiTheme="majorHAnsi" w:hAnsiTheme="majorHAnsi"/>
        </w:rPr>
        <w:t>vyjma potrubí vypouštěcího</w:t>
      </w:r>
      <w:r w:rsidR="004937AD" w:rsidRPr="00E4188D">
        <w:rPr>
          <w:rFonts w:asciiTheme="majorHAnsi" w:hAnsiTheme="majorHAnsi"/>
        </w:rPr>
        <w:t xml:space="preserve"> v rámci okolí zdroje tepla</w:t>
      </w:r>
      <w:r w:rsidR="007A5ED7" w:rsidRPr="00E4188D">
        <w:rPr>
          <w:rFonts w:asciiTheme="majorHAnsi" w:hAnsiTheme="majorHAnsi"/>
        </w:rPr>
        <w:t>.</w:t>
      </w:r>
      <w:r w:rsidR="00BD4683" w:rsidRPr="00E4188D">
        <w:rPr>
          <w:rFonts w:asciiTheme="majorHAnsi" w:hAnsiTheme="majorHAnsi"/>
        </w:rPr>
        <w:t xml:space="preserve"> </w:t>
      </w:r>
      <w:r w:rsidR="007A5ED7" w:rsidRPr="00E4188D">
        <w:rPr>
          <w:rFonts w:asciiTheme="majorHAnsi" w:hAnsiTheme="majorHAnsi"/>
        </w:rPr>
        <w:t>P</w:t>
      </w:r>
      <w:r w:rsidR="00BD4683" w:rsidRPr="00E4188D">
        <w:rPr>
          <w:rFonts w:asciiTheme="majorHAnsi" w:hAnsiTheme="majorHAnsi"/>
        </w:rPr>
        <w:t xml:space="preserve">otrubí </w:t>
      </w:r>
      <w:r w:rsidR="00B84D0A" w:rsidRPr="00E4188D">
        <w:rPr>
          <w:rFonts w:asciiTheme="majorHAnsi" w:hAnsiTheme="majorHAnsi"/>
        </w:rPr>
        <w:t xml:space="preserve">vedené v konstrukcích </w:t>
      </w:r>
      <w:r w:rsidR="00BD4683" w:rsidRPr="00E4188D">
        <w:rPr>
          <w:rFonts w:asciiTheme="majorHAnsi" w:hAnsiTheme="majorHAnsi"/>
        </w:rPr>
        <w:t xml:space="preserve">bude opatřeno tepelnou izolací </w:t>
      </w:r>
      <w:r w:rsidR="00E70942" w:rsidRPr="00E4188D">
        <w:rPr>
          <w:rFonts w:asciiTheme="majorHAnsi" w:hAnsiTheme="majorHAnsi"/>
        </w:rPr>
        <w:t xml:space="preserve">ze </w:t>
      </w:r>
      <w:r w:rsidR="00D17A2E">
        <w:rPr>
          <w:rFonts w:asciiTheme="majorHAnsi" w:hAnsiTheme="majorHAnsi"/>
        </w:rPr>
        <w:t>PE pěny</w:t>
      </w:r>
      <w:r w:rsidR="00BD4683" w:rsidRPr="00E4188D">
        <w:rPr>
          <w:rFonts w:asciiTheme="majorHAnsi" w:hAnsiTheme="majorHAnsi"/>
        </w:rPr>
        <w:t xml:space="preserve"> </w:t>
      </w:r>
      <w:proofErr w:type="spellStart"/>
      <w:r w:rsidR="00BD4683" w:rsidRPr="00E4188D">
        <w:rPr>
          <w:rFonts w:asciiTheme="majorHAnsi" w:hAnsiTheme="majorHAnsi"/>
        </w:rPr>
        <w:t>tl</w:t>
      </w:r>
      <w:proofErr w:type="spellEnd"/>
      <w:r w:rsidR="00BD4683" w:rsidRPr="00E4188D">
        <w:rPr>
          <w:rFonts w:asciiTheme="majorHAnsi" w:hAnsiTheme="majorHAnsi"/>
        </w:rPr>
        <w:t xml:space="preserve">. </w:t>
      </w:r>
      <w:r w:rsidR="00FB32FA" w:rsidRPr="00E4188D">
        <w:rPr>
          <w:rFonts w:asciiTheme="majorHAnsi" w:hAnsiTheme="majorHAnsi"/>
        </w:rPr>
        <w:t>13</w:t>
      </w:r>
      <w:r w:rsidR="00BD4683" w:rsidRPr="00E4188D">
        <w:rPr>
          <w:rFonts w:asciiTheme="majorHAnsi" w:hAnsiTheme="majorHAnsi"/>
        </w:rPr>
        <w:t xml:space="preserve"> mm a vnitřní dimenze dle příslušeného potrubí. </w:t>
      </w:r>
      <w:r w:rsidR="00B84D0A" w:rsidRPr="00E4188D">
        <w:rPr>
          <w:rFonts w:asciiTheme="majorHAnsi" w:hAnsiTheme="majorHAnsi"/>
        </w:rPr>
        <w:t xml:space="preserve">Potrubí vedené vně konstrukcí bude opatřeno tepelnou izolací </w:t>
      </w:r>
      <w:r w:rsidR="00997887" w:rsidRPr="00E4188D">
        <w:rPr>
          <w:rFonts w:asciiTheme="majorHAnsi" w:hAnsiTheme="majorHAnsi"/>
        </w:rPr>
        <w:t>z</w:t>
      </w:r>
      <w:r w:rsidR="00FB32FA" w:rsidRPr="00E4188D">
        <w:rPr>
          <w:rFonts w:asciiTheme="majorHAnsi" w:hAnsiTheme="majorHAnsi"/>
        </w:rPr>
        <w:t xml:space="preserve">e </w:t>
      </w:r>
      <w:r w:rsidR="00D17A2E">
        <w:rPr>
          <w:rFonts w:asciiTheme="majorHAnsi" w:hAnsiTheme="majorHAnsi"/>
        </w:rPr>
        <w:t>PE pěny</w:t>
      </w:r>
      <w:r w:rsidR="00B84D0A" w:rsidRPr="00E4188D">
        <w:rPr>
          <w:rFonts w:asciiTheme="majorHAnsi" w:hAnsiTheme="majorHAnsi"/>
        </w:rPr>
        <w:t xml:space="preserve"> </w:t>
      </w:r>
      <w:proofErr w:type="spellStart"/>
      <w:r w:rsidR="00B84D0A" w:rsidRPr="00E4188D">
        <w:rPr>
          <w:rFonts w:asciiTheme="majorHAnsi" w:hAnsiTheme="majorHAnsi"/>
        </w:rPr>
        <w:t>tl</w:t>
      </w:r>
      <w:proofErr w:type="spellEnd"/>
      <w:r w:rsidR="00B84D0A" w:rsidRPr="00E4188D">
        <w:rPr>
          <w:rFonts w:asciiTheme="majorHAnsi" w:hAnsiTheme="majorHAnsi"/>
        </w:rPr>
        <w:t>. 2</w:t>
      </w:r>
      <w:r w:rsidR="00FB32FA" w:rsidRPr="00E4188D">
        <w:rPr>
          <w:rFonts w:asciiTheme="majorHAnsi" w:hAnsiTheme="majorHAnsi"/>
        </w:rPr>
        <w:t>5</w:t>
      </w:r>
      <w:r w:rsidR="00B84D0A" w:rsidRPr="00E4188D">
        <w:rPr>
          <w:rFonts w:asciiTheme="majorHAnsi" w:hAnsiTheme="majorHAnsi"/>
        </w:rPr>
        <w:t xml:space="preserve"> mm. </w:t>
      </w:r>
      <w:r w:rsidR="001B32F3">
        <w:rPr>
          <w:rFonts w:asciiTheme="majorHAnsi" w:hAnsiTheme="majorHAnsi"/>
        </w:rPr>
        <w:t xml:space="preserve">Potrubí na primárním okruhu (mezi akumulační nádobou a venkovními jednotkami) bude dle pokynů výrobce TČ zaizolované pomocí izolace ze syntetického kaučuku o </w:t>
      </w:r>
      <w:proofErr w:type="spellStart"/>
      <w:r w:rsidR="001B32F3">
        <w:rPr>
          <w:rFonts w:asciiTheme="majorHAnsi" w:hAnsiTheme="majorHAnsi"/>
        </w:rPr>
        <w:t>tl</w:t>
      </w:r>
      <w:proofErr w:type="spellEnd"/>
      <w:r w:rsidR="001B32F3">
        <w:rPr>
          <w:rFonts w:asciiTheme="majorHAnsi" w:hAnsiTheme="majorHAnsi"/>
        </w:rPr>
        <w:t>. min. 25 mm.</w:t>
      </w:r>
    </w:p>
    <w:p w14:paraId="6F22C4F2" w14:textId="77777777" w:rsidR="001B32F3" w:rsidRDefault="001B32F3" w:rsidP="00BD4683">
      <w:pPr>
        <w:spacing w:line="276" w:lineRule="auto"/>
        <w:contextualSpacing/>
        <w:jc w:val="both"/>
        <w:rPr>
          <w:rFonts w:asciiTheme="majorHAnsi" w:hAnsiTheme="majorHAnsi"/>
        </w:rPr>
      </w:pPr>
    </w:p>
    <w:p w14:paraId="16E8F312" w14:textId="77777777" w:rsidR="00D652C0" w:rsidRDefault="00D652C0" w:rsidP="00BD4683">
      <w:pPr>
        <w:spacing w:line="276" w:lineRule="auto"/>
        <w:contextualSpacing/>
        <w:jc w:val="both"/>
        <w:rPr>
          <w:rFonts w:asciiTheme="majorHAnsi" w:hAnsiTheme="majorHAnsi"/>
        </w:rPr>
      </w:pPr>
    </w:p>
    <w:p w14:paraId="7E50C189" w14:textId="77777777" w:rsidR="00D652C0" w:rsidRDefault="00D652C0" w:rsidP="00BD4683">
      <w:pPr>
        <w:spacing w:line="276" w:lineRule="auto"/>
        <w:contextualSpacing/>
        <w:jc w:val="both"/>
        <w:rPr>
          <w:rFonts w:asciiTheme="majorHAnsi" w:hAnsiTheme="majorHAnsi"/>
        </w:rPr>
      </w:pPr>
    </w:p>
    <w:p w14:paraId="3BE12824" w14:textId="77777777" w:rsidR="00D652C0" w:rsidRDefault="00D652C0" w:rsidP="00BD4683">
      <w:pPr>
        <w:spacing w:line="276" w:lineRule="auto"/>
        <w:contextualSpacing/>
        <w:jc w:val="both"/>
        <w:rPr>
          <w:rFonts w:asciiTheme="majorHAnsi" w:hAnsiTheme="majorHAnsi"/>
        </w:rPr>
      </w:pPr>
    </w:p>
    <w:p w14:paraId="4E0ADB76" w14:textId="77777777" w:rsidR="00D652C0" w:rsidRDefault="00D652C0" w:rsidP="00BD4683">
      <w:pPr>
        <w:spacing w:line="276" w:lineRule="auto"/>
        <w:contextualSpacing/>
        <w:jc w:val="both"/>
        <w:rPr>
          <w:rFonts w:asciiTheme="majorHAnsi" w:hAnsiTheme="majorHAnsi"/>
        </w:rPr>
      </w:pPr>
    </w:p>
    <w:p w14:paraId="764B93AE" w14:textId="77777777" w:rsidR="00D652C0" w:rsidRDefault="00D652C0" w:rsidP="00BD4683">
      <w:pPr>
        <w:spacing w:line="276" w:lineRule="auto"/>
        <w:contextualSpacing/>
        <w:jc w:val="both"/>
        <w:rPr>
          <w:rFonts w:asciiTheme="majorHAnsi" w:hAnsiTheme="majorHAnsi"/>
        </w:rPr>
      </w:pPr>
    </w:p>
    <w:p w14:paraId="333B1038" w14:textId="77777777" w:rsidR="00E5579B" w:rsidRPr="00E4188D" w:rsidRDefault="00E5579B" w:rsidP="00C26560">
      <w:pPr>
        <w:pStyle w:val="Odstavecseseznamem"/>
        <w:numPr>
          <w:ilvl w:val="1"/>
          <w:numId w:val="2"/>
        </w:numPr>
        <w:spacing w:line="276" w:lineRule="auto"/>
        <w:ind w:left="1134" w:hanging="567"/>
        <w:outlineLvl w:val="1"/>
        <w:rPr>
          <w:rFonts w:asciiTheme="majorHAnsi" w:hAnsiTheme="majorHAnsi"/>
          <w:b/>
          <w:sz w:val="24"/>
        </w:rPr>
      </w:pPr>
      <w:bookmarkStart w:id="33" w:name="_Toc105750812"/>
      <w:r w:rsidRPr="00E4188D">
        <w:rPr>
          <w:rFonts w:asciiTheme="majorHAnsi" w:hAnsiTheme="majorHAnsi"/>
          <w:b/>
          <w:sz w:val="24"/>
        </w:rPr>
        <w:lastRenderedPageBreak/>
        <w:t>Uložení potrubí a objímek</w:t>
      </w:r>
      <w:bookmarkEnd w:id="33"/>
    </w:p>
    <w:p w14:paraId="7BEA01F7" w14:textId="43546529" w:rsidR="007C0C06" w:rsidRPr="00E4188D" w:rsidRDefault="007C0C06" w:rsidP="007C0C06">
      <w:pPr>
        <w:jc w:val="both"/>
        <w:rPr>
          <w:rFonts w:asciiTheme="majorHAnsi" w:hAnsiTheme="majorHAnsi"/>
        </w:rPr>
      </w:pPr>
      <w:r w:rsidRPr="00E4188D">
        <w:rPr>
          <w:rFonts w:asciiTheme="majorHAnsi" w:hAnsiTheme="majorHAnsi"/>
        </w:rPr>
        <w:t xml:space="preserve">Vedení potrubí </w:t>
      </w:r>
      <w:r w:rsidR="0030117D" w:rsidRPr="00E4188D">
        <w:rPr>
          <w:rFonts w:asciiTheme="majorHAnsi" w:hAnsiTheme="majorHAnsi"/>
        </w:rPr>
        <w:t xml:space="preserve">vedeno volně </w:t>
      </w:r>
      <w:r w:rsidRPr="00E4188D">
        <w:rPr>
          <w:rFonts w:asciiTheme="majorHAnsi" w:hAnsiTheme="majorHAnsi"/>
        </w:rPr>
        <w:t xml:space="preserve">bude uloženo na konzolách kotvených do </w:t>
      </w:r>
      <w:r w:rsidR="0030117D" w:rsidRPr="00E4188D">
        <w:rPr>
          <w:rFonts w:asciiTheme="majorHAnsi" w:hAnsiTheme="majorHAnsi"/>
        </w:rPr>
        <w:t>stropů</w:t>
      </w:r>
      <w:r w:rsidRPr="00E4188D">
        <w:rPr>
          <w:rFonts w:asciiTheme="majorHAnsi" w:hAnsiTheme="majorHAnsi"/>
        </w:rPr>
        <w:t xml:space="preserve"> pomocí bezpečnostních kotev. Kotvící systém bude zhotoven z normalizovaných prvků např. </w:t>
      </w:r>
      <w:proofErr w:type="spellStart"/>
      <w:r w:rsidRPr="00E4188D">
        <w:rPr>
          <w:rFonts w:asciiTheme="majorHAnsi" w:hAnsiTheme="majorHAnsi"/>
        </w:rPr>
        <w:t>Hilti</w:t>
      </w:r>
      <w:proofErr w:type="spellEnd"/>
      <w:r w:rsidRPr="00E4188D">
        <w:rPr>
          <w:rFonts w:asciiTheme="majorHAnsi" w:hAnsiTheme="majorHAnsi"/>
        </w:rPr>
        <w:t>, Koňařík atd. a případně i na závěsech. Maximální rozteče závěsů budou:</w:t>
      </w:r>
    </w:p>
    <w:p w14:paraId="5B5A67D3" w14:textId="77F1FC4A" w:rsidR="007C0C06" w:rsidRPr="00E4188D" w:rsidRDefault="008C6D2D" w:rsidP="007C0C06">
      <w:pPr>
        <w:contextualSpacing/>
        <w:jc w:val="both"/>
        <w:rPr>
          <w:rFonts w:asciiTheme="majorHAnsi" w:hAnsiTheme="majorHAnsi"/>
        </w:rPr>
      </w:pPr>
      <w:r w:rsidRPr="00E4188D">
        <w:rPr>
          <w:rFonts w:asciiTheme="majorHAnsi" w:hAnsiTheme="majorHAnsi"/>
        </w:rPr>
        <w:t>DN15</w:t>
      </w:r>
      <w:r w:rsidRPr="00E4188D">
        <w:rPr>
          <w:rFonts w:asciiTheme="majorHAnsi" w:hAnsiTheme="majorHAnsi"/>
        </w:rPr>
        <w:tab/>
      </w:r>
      <w:r w:rsidRPr="00E4188D">
        <w:rPr>
          <w:rFonts w:asciiTheme="majorHAnsi" w:hAnsiTheme="majorHAnsi"/>
        </w:rPr>
        <w:tab/>
      </w:r>
      <w:r w:rsidRPr="00E4188D">
        <w:rPr>
          <w:rFonts w:asciiTheme="majorHAnsi" w:hAnsiTheme="majorHAnsi"/>
        </w:rPr>
        <w:tab/>
        <w:t>1,25</w:t>
      </w:r>
      <w:r w:rsidR="007C0C06" w:rsidRPr="00E4188D">
        <w:rPr>
          <w:rFonts w:asciiTheme="majorHAnsi" w:hAnsiTheme="majorHAnsi"/>
        </w:rPr>
        <w:t xml:space="preserve"> m </w:t>
      </w:r>
      <w:r w:rsidR="007C0C06" w:rsidRPr="00E4188D">
        <w:rPr>
          <w:rFonts w:asciiTheme="majorHAnsi" w:hAnsiTheme="majorHAnsi"/>
        </w:rPr>
        <w:tab/>
      </w:r>
      <w:r w:rsidR="007C0C06" w:rsidRPr="00E4188D">
        <w:rPr>
          <w:rFonts w:asciiTheme="majorHAnsi" w:hAnsiTheme="majorHAnsi"/>
        </w:rPr>
        <w:tab/>
      </w:r>
      <w:r w:rsidR="007C0C06" w:rsidRPr="00E4188D">
        <w:rPr>
          <w:rFonts w:asciiTheme="majorHAnsi" w:hAnsiTheme="majorHAnsi"/>
        </w:rPr>
        <w:tab/>
      </w:r>
      <w:r w:rsidR="00AE6919" w:rsidRPr="00E4188D">
        <w:rPr>
          <w:rFonts w:asciiTheme="majorHAnsi" w:hAnsiTheme="majorHAnsi"/>
        </w:rPr>
        <w:tab/>
      </w:r>
      <w:r w:rsidRPr="00E4188D">
        <w:rPr>
          <w:rFonts w:asciiTheme="majorHAnsi" w:hAnsiTheme="majorHAnsi"/>
        </w:rPr>
        <w:t>DN20</w:t>
      </w:r>
      <w:r w:rsidRPr="00E4188D">
        <w:rPr>
          <w:rFonts w:asciiTheme="majorHAnsi" w:hAnsiTheme="majorHAnsi"/>
        </w:rPr>
        <w:tab/>
      </w:r>
      <w:r w:rsidRPr="00E4188D">
        <w:rPr>
          <w:rFonts w:asciiTheme="majorHAnsi" w:hAnsiTheme="majorHAnsi"/>
        </w:rPr>
        <w:tab/>
      </w:r>
      <w:r w:rsidRPr="00E4188D">
        <w:rPr>
          <w:rFonts w:asciiTheme="majorHAnsi" w:hAnsiTheme="majorHAnsi"/>
        </w:rPr>
        <w:tab/>
        <w:t>2,00</w:t>
      </w:r>
      <w:r w:rsidR="007C0C06" w:rsidRPr="00E4188D">
        <w:rPr>
          <w:rFonts w:asciiTheme="majorHAnsi" w:hAnsiTheme="majorHAnsi"/>
        </w:rPr>
        <w:t xml:space="preserve"> m</w:t>
      </w:r>
    </w:p>
    <w:p w14:paraId="79024948" w14:textId="29DFB769" w:rsidR="00B1448F" w:rsidRPr="00E4188D" w:rsidRDefault="008C6D2D" w:rsidP="00D77706">
      <w:pPr>
        <w:contextualSpacing/>
        <w:jc w:val="both"/>
        <w:rPr>
          <w:rFonts w:asciiTheme="majorHAnsi" w:hAnsiTheme="majorHAnsi"/>
        </w:rPr>
      </w:pPr>
      <w:r w:rsidRPr="00E4188D">
        <w:rPr>
          <w:rFonts w:asciiTheme="majorHAnsi" w:hAnsiTheme="majorHAnsi"/>
        </w:rPr>
        <w:t>DN25</w:t>
      </w:r>
      <w:r w:rsidRPr="00E4188D">
        <w:rPr>
          <w:rFonts w:asciiTheme="majorHAnsi" w:hAnsiTheme="majorHAnsi"/>
        </w:rPr>
        <w:tab/>
      </w:r>
      <w:r w:rsidRPr="00E4188D">
        <w:rPr>
          <w:rFonts w:asciiTheme="majorHAnsi" w:hAnsiTheme="majorHAnsi"/>
        </w:rPr>
        <w:tab/>
      </w:r>
      <w:r w:rsidRPr="00E4188D">
        <w:rPr>
          <w:rFonts w:asciiTheme="majorHAnsi" w:hAnsiTheme="majorHAnsi"/>
        </w:rPr>
        <w:tab/>
        <w:t>2,25 m</w:t>
      </w:r>
      <w:r w:rsidRPr="00E4188D">
        <w:rPr>
          <w:rFonts w:asciiTheme="majorHAnsi" w:hAnsiTheme="majorHAnsi"/>
        </w:rPr>
        <w:tab/>
      </w:r>
      <w:r w:rsidRPr="00E4188D">
        <w:rPr>
          <w:rFonts w:asciiTheme="majorHAnsi" w:hAnsiTheme="majorHAnsi"/>
        </w:rPr>
        <w:tab/>
      </w:r>
      <w:r w:rsidRPr="00E4188D">
        <w:rPr>
          <w:rFonts w:asciiTheme="majorHAnsi" w:hAnsiTheme="majorHAnsi"/>
        </w:rPr>
        <w:tab/>
      </w:r>
    </w:p>
    <w:p w14:paraId="439CDDA2" w14:textId="77777777" w:rsidR="008C6D2D" w:rsidRPr="00E4188D" w:rsidRDefault="008C6D2D" w:rsidP="007C0C06">
      <w:pPr>
        <w:contextualSpacing/>
        <w:jc w:val="both"/>
        <w:rPr>
          <w:rFonts w:asciiTheme="majorHAnsi" w:hAnsiTheme="majorHAnsi"/>
        </w:rPr>
      </w:pPr>
    </w:p>
    <w:p w14:paraId="1D67FBEA" w14:textId="5EC42995" w:rsidR="0056068F" w:rsidRPr="00E4188D" w:rsidRDefault="0056068F" w:rsidP="00C26560">
      <w:pPr>
        <w:pStyle w:val="Odstavecseseznamem"/>
        <w:numPr>
          <w:ilvl w:val="1"/>
          <w:numId w:val="2"/>
        </w:numPr>
        <w:spacing w:line="276" w:lineRule="auto"/>
        <w:ind w:left="1134" w:hanging="567"/>
        <w:outlineLvl w:val="1"/>
        <w:rPr>
          <w:rFonts w:asciiTheme="majorHAnsi" w:hAnsiTheme="majorHAnsi"/>
          <w:b/>
          <w:sz w:val="24"/>
        </w:rPr>
      </w:pPr>
      <w:bookmarkStart w:id="34" w:name="_Toc105750813"/>
      <w:r w:rsidRPr="00E4188D">
        <w:rPr>
          <w:rFonts w:asciiTheme="majorHAnsi" w:hAnsiTheme="majorHAnsi"/>
          <w:b/>
          <w:sz w:val="24"/>
        </w:rPr>
        <w:t>Doplňování a úprava vody</w:t>
      </w:r>
      <w:bookmarkEnd w:id="34"/>
    </w:p>
    <w:p w14:paraId="267C0FE6" w14:textId="798FAC23" w:rsidR="0056068F" w:rsidRPr="00E4188D" w:rsidRDefault="0056068F" w:rsidP="005A260D">
      <w:pPr>
        <w:jc w:val="both"/>
        <w:rPr>
          <w:rFonts w:asciiTheme="majorHAnsi" w:hAnsiTheme="majorHAnsi"/>
        </w:rPr>
      </w:pPr>
      <w:bookmarkStart w:id="35" w:name="_Toc72932588"/>
      <w:bookmarkStart w:id="36" w:name="_Toc72932663"/>
      <w:bookmarkStart w:id="37" w:name="_Toc68035155"/>
      <w:r w:rsidRPr="00E4188D">
        <w:rPr>
          <w:rFonts w:asciiTheme="majorHAnsi" w:hAnsiTheme="majorHAnsi"/>
        </w:rPr>
        <w:t>Systém doplňování topné vody je navržen jako ruční. V místnosti se zdroje tepla bude profesí ZTI připravena odbočka, na které bude nainstalován kulový kohout</w:t>
      </w:r>
      <w:r w:rsidR="001B32F3">
        <w:rPr>
          <w:rFonts w:asciiTheme="majorHAnsi" w:hAnsiTheme="majorHAnsi"/>
        </w:rPr>
        <w:t>, změkčovací armatura</w:t>
      </w:r>
      <w:r w:rsidRPr="00E4188D">
        <w:rPr>
          <w:rFonts w:asciiTheme="majorHAnsi" w:hAnsiTheme="majorHAnsi"/>
        </w:rPr>
        <w:t xml:space="preserve"> a pryžová hadice, které bude napojena na vypouštěcí kohout na </w:t>
      </w:r>
      <w:bookmarkEnd w:id="35"/>
      <w:bookmarkEnd w:id="36"/>
      <w:bookmarkEnd w:id="37"/>
      <w:r w:rsidR="001B32F3">
        <w:rPr>
          <w:rFonts w:asciiTheme="majorHAnsi" w:hAnsiTheme="majorHAnsi"/>
        </w:rPr>
        <w:t>expanzním potrubí.</w:t>
      </w:r>
      <w:bookmarkStart w:id="38" w:name="_Toc68035156"/>
      <w:bookmarkStart w:id="39" w:name="_Toc72932589"/>
      <w:bookmarkStart w:id="40" w:name="_Toc72932664"/>
      <w:r w:rsidR="001B32F3">
        <w:rPr>
          <w:rFonts w:asciiTheme="majorHAnsi" w:hAnsiTheme="majorHAnsi"/>
        </w:rPr>
        <w:t xml:space="preserve"> </w:t>
      </w:r>
      <w:r w:rsidRPr="00E4188D">
        <w:rPr>
          <w:rFonts w:asciiTheme="majorHAnsi" w:hAnsiTheme="majorHAnsi"/>
        </w:rPr>
        <w:t>Dopouštění bude prováděno ručně při zjištění poklesu tlaku v soustavě na základě pravidelných kontrol.</w:t>
      </w:r>
      <w:bookmarkEnd w:id="38"/>
      <w:bookmarkEnd w:id="39"/>
      <w:bookmarkEnd w:id="40"/>
    </w:p>
    <w:p w14:paraId="052A532A" w14:textId="7B353714" w:rsidR="00B1448F" w:rsidRPr="001B32F3" w:rsidRDefault="00B1448F" w:rsidP="005A260D">
      <w:pPr>
        <w:jc w:val="both"/>
        <w:rPr>
          <w:rFonts w:asciiTheme="majorHAnsi" w:hAnsiTheme="majorHAnsi"/>
          <w:color w:val="FF0000"/>
        </w:rPr>
      </w:pPr>
      <w:bookmarkStart w:id="41" w:name="_Toc72932590"/>
      <w:bookmarkStart w:id="42" w:name="_Toc72932665"/>
      <w:r w:rsidRPr="001B32F3">
        <w:rPr>
          <w:rFonts w:asciiTheme="majorHAnsi" w:hAnsiTheme="majorHAnsi"/>
          <w:color w:val="FF0000"/>
        </w:rPr>
        <w:t>První napuštění soustavy vytápění musí být provedeno upravenou vodou dle předpisů výrobce tepelného čerpadla pro zajištění maximální životnosti celé technologie</w:t>
      </w:r>
      <w:bookmarkEnd w:id="41"/>
      <w:bookmarkEnd w:id="42"/>
      <w:r w:rsidR="001B32F3" w:rsidRPr="001B32F3">
        <w:rPr>
          <w:rFonts w:asciiTheme="majorHAnsi" w:hAnsiTheme="majorHAnsi"/>
          <w:color w:val="FF0000"/>
        </w:rPr>
        <w:t xml:space="preserve"> a to pomocí externí úpravy vody, kterou si zhotovitel zajistí. Změkčovací patrona na dopouštění není pro prvotní napuštění soustavy určena!</w:t>
      </w:r>
    </w:p>
    <w:p w14:paraId="0E100412" w14:textId="73213A1C" w:rsidR="00B1448F" w:rsidRPr="001070DE" w:rsidRDefault="001B32F3" w:rsidP="001070DE">
      <w:pPr>
        <w:pStyle w:val="Odstavecseseznamem"/>
        <w:numPr>
          <w:ilvl w:val="1"/>
          <w:numId w:val="2"/>
        </w:numPr>
        <w:spacing w:line="276" w:lineRule="auto"/>
        <w:ind w:left="1134" w:hanging="567"/>
        <w:jc w:val="both"/>
        <w:outlineLvl w:val="1"/>
        <w:rPr>
          <w:rFonts w:asciiTheme="majorHAnsi" w:hAnsiTheme="majorHAnsi"/>
          <w:b/>
          <w:sz w:val="24"/>
        </w:rPr>
      </w:pPr>
      <w:r w:rsidRPr="001070DE">
        <w:rPr>
          <w:rFonts w:asciiTheme="majorHAnsi" w:hAnsiTheme="majorHAnsi"/>
          <w:b/>
          <w:sz w:val="24"/>
        </w:rPr>
        <w:t xml:space="preserve">Regulace </w:t>
      </w:r>
      <w:r w:rsidR="001070DE" w:rsidRPr="001070DE">
        <w:rPr>
          <w:rFonts w:asciiTheme="majorHAnsi" w:hAnsiTheme="majorHAnsi"/>
          <w:b/>
          <w:sz w:val="24"/>
        </w:rPr>
        <w:t>podlahového vytápění</w:t>
      </w:r>
    </w:p>
    <w:p w14:paraId="13D75584" w14:textId="152D0444" w:rsidR="00E70942" w:rsidRDefault="001070DE" w:rsidP="00E70942">
      <w:pPr>
        <w:jc w:val="both"/>
        <w:rPr>
          <w:rFonts w:asciiTheme="majorHAnsi" w:hAnsiTheme="majorHAnsi"/>
        </w:rPr>
      </w:pPr>
      <w:r>
        <w:rPr>
          <w:rFonts w:asciiTheme="majorHAnsi" w:hAnsiTheme="majorHAnsi"/>
        </w:rPr>
        <w:t>Regulace podlahového vytápění bude probíhat zónově. To znamená, že v rámci každé místnosti bude nainstalováno teplotního čidlo, které bude podávat informace do regulátoru v rámci technické místnosti, který bude následně ovládat jednotlivé termické ventily osazené v rámci rozdělovačů podlahového vytápění. Možnost ovládání bude pouze centrálně z technické místnosti kvůli zamezení zneužití. Zhotovitel v rámci realizační přípravy vyhotoví výrobní dokumentaci, kterou si následně nechá odsouhlasit investorem. Regulace bude mimo jiné možné ovládat na dálku např. pomocí webového prohlížeče.</w:t>
      </w:r>
    </w:p>
    <w:p w14:paraId="52DB4049" w14:textId="403E1FB7" w:rsidR="00820CD8" w:rsidRDefault="00820CD8" w:rsidP="00E70942">
      <w:pPr>
        <w:jc w:val="both"/>
        <w:rPr>
          <w:rFonts w:asciiTheme="majorHAnsi" w:hAnsiTheme="majorHAnsi"/>
        </w:rPr>
      </w:pPr>
    </w:p>
    <w:p w14:paraId="2A53783D" w14:textId="77777777" w:rsidR="00820CD8" w:rsidRPr="00E4188D" w:rsidRDefault="00820CD8" w:rsidP="00E70942">
      <w:pPr>
        <w:jc w:val="both"/>
        <w:rPr>
          <w:rFonts w:asciiTheme="majorHAnsi" w:hAnsiTheme="majorHAnsi"/>
          <w:u w:val="single"/>
        </w:rPr>
      </w:pPr>
    </w:p>
    <w:p w14:paraId="0920E071" w14:textId="420708D2" w:rsidR="00E70942" w:rsidRPr="00E4188D" w:rsidRDefault="00E70942" w:rsidP="00E70942">
      <w:pPr>
        <w:jc w:val="both"/>
        <w:rPr>
          <w:rFonts w:asciiTheme="majorHAnsi" w:hAnsiTheme="majorHAnsi"/>
          <w:u w:val="single"/>
        </w:rPr>
      </w:pPr>
    </w:p>
    <w:p w14:paraId="22EA4AEA" w14:textId="5A2353AA" w:rsidR="00E70942" w:rsidRPr="00E4188D" w:rsidRDefault="00E70942" w:rsidP="00E70942">
      <w:pPr>
        <w:jc w:val="both"/>
        <w:rPr>
          <w:rFonts w:asciiTheme="majorHAnsi" w:hAnsiTheme="majorHAnsi"/>
          <w:u w:val="single"/>
        </w:rPr>
      </w:pPr>
    </w:p>
    <w:p w14:paraId="184D7D4C" w14:textId="064E6FF7" w:rsidR="00E70942" w:rsidRPr="00E4188D" w:rsidRDefault="00E70942" w:rsidP="00E70942">
      <w:pPr>
        <w:jc w:val="both"/>
        <w:rPr>
          <w:rFonts w:asciiTheme="majorHAnsi" w:hAnsiTheme="majorHAnsi"/>
          <w:u w:val="single"/>
        </w:rPr>
      </w:pPr>
    </w:p>
    <w:p w14:paraId="0A2A1DC4" w14:textId="7801FB40" w:rsidR="00E70942" w:rsidRPr="00E4188D" w:rsidRDefault="00E70942" w:rsidP="00E70942">
      <w:pPr>
        <w:jc w:val="both"/>
        <w:rPr>
          <w:rFonts w:asciiTheme="majorHAnsi" w:hAnsiTheme="majorHAnsi"/>
          <w:u w:val="single"/>
        </w:rPr>
      </w:pPr>
    </w:p>
    <w:p w14:paraId="7F10B36B" w14:textId="3EC002BD" w:rsidR="00997887" w:rsidRPr="00E4188D" w:rsidRDefault="00997887" w:rsidP="00E70942">
      <w:pPr>
        <w:jc w:val="both"/>
        <w:rPr>
          <w:rFonts w:asciiTheme="majorHAnsi" w:hAnsiTheme="majorHAnsi"/>
          <w:u w:val="single"/>
        </w:rPr>
      </w:pPr>
    </w:p>
    <w:p w14:paraId="6735D1AB" w14:textId="16B97221" w:rsidR="00997887" w:rsidRPr="00E4188D" w:rsidRDefault="00997887" w:rsidP="00E70942">
      <w:pPr>
        <w:jc w:val="both"/>
        <w:rPr>
          <w:rFonts w:asciiTheme="majorHAnsi" w:hAnsiTheme="majorHAnsi"/>
          <w:u w:val="single"/>
        </w:rPr>
      </w:pPr>
    </w:p>
    <w:p w14:paraId="635C09C5" w14:textId="5CEFA3BB" w:rsidR="00997887" w:rsidRPr="00E4188D" w:rsidRDefault="00997887" w:rsidP="00E70942">
      <w:pPr>
        <w:jc w:val="both"/>
        <w:rPr>
          <w:rFonts w:asciiTheme="majorHAnsi" w:hAnsiTheme="majorHAnsi"/>
          <w:u w:val="single"/>
        </w:rPr>
      </w:pPr>
    </w:p>
    <w:p w14:paraId="70691C9D" w14:textId="0B7BB185" w:rsidR="00997887" w:rsidRPr="00E4188D" w:rsidRDefault="00997887" w:rsidP="00E70942">
      <w:pPr>
        <w:jc w:val="both"/>
        <w:rPr>
          <w:rFonts w:asciiTheme="majorHAnsi" w:hAnsiTheme="majorHAnsi"/>
          <w:u w:val="single"/>
        </w:rPr>
      </w:pPr>
    </w:p>
    <w:p w14:paraId="2355DFCF" w14:textId="3077CD49" w:rsidR="00997887" w:rsidRPr="00E4188D" w:rsidRDefault="00997887" w:rsidP="00E70942">
      <w:pPr>
        <w:jc w:val="both"/>
        <w:rPr>
          <w:rFonts w:asciiTheme="majorHAnsi" w:hAnsiTheme="majorHAnsi"/>
          <w:u w:val="single"/>
        </w:rPr>
      </w:pPr>
    </w:p>
    <w:p w14:paraId="6CD3B3D2" w14:textId="77777777" w:rsidR="00E70942" w:rsidRPr="00E4188D" w:rsidRDefault="00E70942" w:rsidP="00E70942">
      <w:pPr>
        <w:jc w:val="both"/>
        <w:rPr>
          <w:rFonts w:asciiTheme="majorHAnsi" w:hAnsiTheme="majorHAnsi"/>
          <w:u w:val="single"/>
        </w:rPr>
      </w:pPr>
    </w:p>
    <w:p w14:paraId="79106921" w14:textId="77777777" w:rsidR="00E65C30" w:rsidRPr="00E4188D" w:rsidRDefault="00E65C30" w:rsidP="00E65C30">
      <w:pPr>
        <w:pStyle w:val="Odstavecseseznamem"/>
        <w:numPr>
          <w:ilvl w:val="0"/>
          <w:numId w:val="2"/>
        </w:numPr>
        <w:spacing w:line="276" w:lineRule="auto"/>
        <w:contextualSpacing w:val="0"/>
        <w:outlineLvl w:val="0"/>
        <w:rPr>
          <w:rFonts w:asciiTheme="majorHAnsi" w:hAnsiTheme="majorHAnsi"/>
        </w:rPr>
      </w:pPr>
      <w:bookmarkStart w:id="43" w:name="_Toc105750814"/>
      <w:r w:rsidRPr="00E4188D">
        <w:rPr>
          <w:b/>
          <w:sz w:val="28"/>
        </w:rPr>
        <w:lastRenderedPageBreak/>
        <w:t>Zkoušky tepelné soustavy dle ČSN 06 0310</w:t>
      </w:r>
      <w:bookmarkEnd w:id="43"/>
      <w:r w:rsidRPr="00E4188D">
        <w:rPr>
          <w:b/>
          <w:sz w:val="28"/>
        </w:rPr>
        <w:t xml:space="preserve"> </w:t>
      </w:r>
    </w:p>
    <w:p w14:paraId="059E164C" w14:textId="77777777" w:rsidR="0095565D" w:rsidRPr="00E4188D" w:rsidRDefault="0095565D" w:rsidP="00E65C30">
      <w:pPr>
        <w:rPr>
          <w:rFonts w:asciiTheme="majorHAnsi" w:hAnsiTheme="majorHAnsi"/>
        </w:rPr>
      </w:pPr>
      <w:r w:rsidRPr="00E4188D">
        <w:rPr>
          <w:rFonts w:asciiTheme="majorHAnsi" w:hAnsiTheme="majorHAnsi"/>
        </w:rPr>
        <w:t xml:space="preserve">Smontované zařízení </w:t>
      </w:r>
      <w:r w:rsidR="00B15543" w:rsidRPr="00E4188D">
        <w:rPr>
          <w:rFonts w:asciiTheme="majorHAnsi" w:hAnsiTheme="majorHAnsi"/>
        </w:rPr>
        <w:t>bude</w:t>
      </w:r>
      <w:r w:rsidRPr="00E4188D">
        <w:rPr>
          <w:rFonts w:asciiTheme="majorHAnsi" w:hAnsiTheme="majorHAnsi"/>
        </w:rPr>
        <w:t xml:space="preserve"> před uvedením do provozu vyzkoušeno. </w:t>
      </w:r>
    </w:p>
    <w:p w14:paraId="1CCA061A" w14:textId="77777777" w:rsidR="0095565D" w:rsidRPr="00E4188D" w:rsidRDefault="0095565D" w:rsidP="00CB6CD6">
      <w:pPr>
        <w:pStyle w:val="Default"/>
        <w:spacing w:after="160" w:line="276" w:lineRule="auto"/>
        <w:rPr>
          <w:rFonts w:asciiTheme="majorHAnsi" w:hAnsiTheme="majorHAnsi"/>
          <w:b/>
          <w:color w:val="auto"/>
          <w:sz w:val="22"/>
          <w:szCs w:val="22"/>
        </w:rPr>
      </w:pPr>
      <w:r w:rsidRPr="00E4188D">
        <w:rPr>
          <w:rFonts w:asciiTheme="majorHAnsi" w:hAnsiTheme="majorHAnsi"/>
          <w:b/>
          <w:color w:val="auto"/>
          <w:sz w:val="22"/>
          <w:szCs w:val="22"/>
        </w:rPr>
        <w:t xml:space="preserve">Zkoušky ústředního vytápění – zkouška těsnosti </w:t>
      </w:r>
    </w:p>
    <w:p w14:paraId="0D58D888" w14:textId="3049713B" w:rsidR="0095565D" w:rsidRPr="00E4188D" w:rsidRDefault="0095565D" w:rsidP="00CB6CD6">
      <w:pPr>
        <w:pStyle w:val="Default"/>
        <w:spacing w:line="276" w:lineRule="auto"/>
        <w:jc w:val="both"/>
        <w:rPr>
          <w:rFonts w:asciiTheme="majorHAnsi" w:hAnsiTheme="majorHAnsi"/>
          <w:color w:val="auto"/>
          <w:sz w:val="22"/>
          <w:szCs w:val="22"/>
        </w:rPr>
      </w:pPr>
      <w:r w:rsidRPr="00E4188D">
        <w:rPr>
          <w:rFonts w:asciiTheme="majorHAnsi" w:hAnsiTheme="majorHAnsi"/>
          <w:color w:val="auto"/>
          <w:sz w:val="22"/>
          <w:szCs w:val="22"/>
        </w:rPr>
        <w:t xml:space="preserve">Zkoušky těsnosti se provádějí před zazděním drážek, zakrytím kanálů a provedením nátěrů a izolací. Vodní tepelné soustavy se zkoušejí vodou na nejvyšší dovoleny přetlak určený v projektu pro danou část zařízení (max. přetlak celé soustavy </w:t>
      </w:r>
      <w:r w:rsidR="00517CF7" w:rsidRPr="00E4188D">
        <w:rPr>
          <w:rFonts w:asciiTheme="majorHAnsi" w:hAnsiTheme="majorHAnsi"/>
          <w:color w:val="auto"/>
          <w:sz w:val="22"/>
          <w:szCs w:val="22"/>
        </w:rPr>
        <w:t>2,</w:t>
      </w:r>
      <w:r w:rsidR="001070DE">
        <w:rPr>
          <w:rFonts w:asciiTheme="majorHAnsi" w:hAnsiTheme="majorHAnsi"/>
          <w:color w:val="auto"/>
          <w:sz w:val="22"/>
          <w:szCs w:val="22"/>
        </w:rPr>
        <w:t>5</w:t>
      </w:r>
      <w:r w:rsidRPr="00E4188D">
        <w:rPr>
          <w:rFonts w:asciiTheme="majorHAnsi" w:hAnsiTheme="majorHAnsi"/>
          <w:color w:val="auto"/>
          <w:sz w:val="22"/>
          <w:szCs w:val="22"/>
        </w:rPr>
        <w:t xml:space="preserve"> bary). </w:t>
      </w:r>
    </w:p>
    <w:p w14:paraId="24779F04" w14:textId="77777777" w:rsidR="0095565D" w:rsidRPr="00E4188D" w:rsidRDefault="0095565D" w:rsidP="00CB6CD6">
      <w:pPr>
        <w:pStyle w:val="Default"/>
        <w:spacing w:line="276" w:lineRule="auto"/>
        <w:jc w:val="both"/>
        <w:rPr>
          <w:rFonts w:asciiTheme="majorHAnsi" w:hAnsiTheme="majorHAnsi"/>
          <w:color w:val="auto"/>
          <w:sz w:val="22"/>
          <w:szCs w:val="22"/>
        </w:rPr>
      </w:pPr>
      <w:r w:rsidRPr="00E4188D">
        <w:rPr>
          <w:rFonts w:asciiTheme="majorHAnsi" w:hAnsiTheme="majorHAnsi"/>
          <w:color w:val="auto"/>
          <w:sz w:val="22"/>
          <w:szCs w:val="22"/>
        </w:rPr>
        <w:t>Soustava se naplní vodou, řádně se odvzdušní a celé zařízení (všechny spoje, otopná tělesa, armatury atd.) se prohlédne, přičemž se nesmějí projevovat viditelné netěsností. Soustava zůstane napuštěna nejméně 6 hodin, po kterých se provede nová prohlídka. Výsledek zkoušky se považuje za úspěšný, neobjevili se při této prohlídce netěsnosti</w:t>
      </w:r>
      <w:r w:rsidR="00043359" w:rsidRPr="00E4188D">
        <w:rPr>
          <w:rFonts w:asciiTheme="majorHAnsi" w:hAnsiTheme="majorHAnsi"/>
          <w:color w:val="auto"/>
          <w:sz w:val="22"/>
          <w:szCs w:val="22"/>
        </w:rPr>
        <w:t xml:space="preserve">, </w:t>
      </w:r>
      <w:r w:rsidRPr="00E4188D">
        <w:rPr>
          <w:rFonts w:asciiTheme="majorHAnsi" w:hAnsiTheme="majorHAnsi"/>
          <w:color w:val="auto"/>
          <w:sz w:val="22"/>
          <w:szCs w:val="22"/>
        </w:rPr>
        <w:t xml:space="preserve">a nebo neprojevil se znatelný pokles hladiny v expanzní nádobě. </w:t>
      </w:r>
    </w:p>
    <w:p w14:paraId="1C1C2C7B" w14:textId="77777777" w:rsidR="0095565D" w:rsidRPr="00E4188D" w:rsidRDefault="0095565D" w:rsidP="00CB6CD6">
      <w:pPr>
        <w:pStyle w:val="Default"/>
        <w:spacing w:line="276" w:lineRule="auto"/>
        <w:jc w:val="both"/>
        <w:rPr>
          <w:rFonts w:asciiTheme="majorHAnsi" w:hAnsiTheme="majorHAnsi"/>
          <w:color w:val="auto"/>
          <w:sz w:val="22"/>
          <w:szCs w:val="22"/>
        </w:rPr>
      </w:pPr>
      <w:r w:rsidRPr="00E4188D">
        <w:rPr>
          <w:rFonts w:asciiTheme="majorHAnsi" w:hAnsiTheme="majorHAnsi"/>
          <w:color w:val="auto"/>
          <w:sz w:val="22"/>
          <w:szCs w:val="22"/>
        </w:rPr>
        <w:t xml:space="preserve">Zdroje tepla, výměníky a ohřívače zkouší výrobce a podmínky zkoušky uvádí v průvodní dokumentaci výrobku. </w:t>
      </w:r>
    </w:p>
    <w:p w14:paraId="7FE31DDB" w14:textId="77777777" w:rsidR="00043359" w:rsidRPr="00E4188D" w:rsidRDefault="0095565D" w:rsidP="00CB6CD6">
      <w:pPr>
        <w:pStyle w:val="Default"/>
        <w:spacing w:after="200" w:line="276" w:lineRule="auto"/>
        <w:jc w:val="both"/>
        <w:rPr>
          <w:rFonts w:asciiTheme="majorHAnsi" w:hAnsiTheme="majorHAnsi"/>
          <w:color w:val="auto"/>
          <w:sz w:val="22"/>
          <w:szCs w:val="22"/>
        </w:rPr>
      </w:pPr>
      <w:r w:rsidRPr="00E4188D">
        <w:rPr>
          <w:rFonts w:asciiTheme="majorHAnsi" w:hAnsiTheme="majorHAnsi"/>
          <w:color w:val="auto"/>
          <w:sz w:val="22"/>
          <w:szCs w:val="22"/>
        </w:rPr>
        <w:t>Výsledek zkoušky se považuje za vyhovující, jestliže se při této prohlídce neobjeví netěsnosti. Pokud se objeví při tlakové zkoušce netěsnosti, musí se odstranit a</w:t>
      </w:r>
      <w:r w:rsidR="00043359" w:rsidRPr="00E4188D">
        <w:rPr>
          <w:rFonts w:asciiTheme="majorHAnsi" w:hAnsiTheme="majorHAnsi"/>
          <w:color w:val="auto"/>
          <w:sz w:val="22"/>
          <w:szCs w:val="22"/>
        </w:rPr>
        <w:t xml:space="preserve"> tlaková zkouška se opakuje.</w:t>
      </w:r>
    </w:p>
    <w:p w14:paraId="46FD5D15" w14:textId="77777777" w:rsidR="0095565D" w:rsidRPr="00E4188D" w:rsidRDefault="0095565D" w:rsidP="00CB6CD6">
      <w:pPr>
        <w:pStyle w:val="Default"/>
        <w:spacing w:after="160" w:line="276" w:lineRule="auto"/>
        <w:rPr>
          <w:rFonts w:asciiTheme="majorHAnsi" w:hAnsiTheme="majorHAnsi"/>
          <w:b/>
          <w:color w:val="auto"/>
          <w:sz w:val="22"/>
          <w:szCs w:val="22"/>
        </w:rPr>
      </w:pPr>
      <w:r w:rsidRPr="00E4188D">
        <w:rPr>
          <w:rFonts w:asciiTheme="majorHAnsi" w:hAnsiTheme="majorHAnsi"/>
          <w:b/>
          <w:color w:val="auto"/>
          <w:sz w:val="22"/>
          <w:szCs w:val="22"/>
        </w:rPr>
        <w:t xml:space="preserve">Zkoušky ústředního vytápění – zkouška provozní </w:t>
      </w:r>
    </w:p>
    <w:p w14:paraId="00E8D8A8" w14:textId="77777777" w:rsidR="0095565D" w:rsidRPr="00E4188D" w:rsidRDefault="0095565D" w:rsidP="00CB6CD6">
      <w:pPr>
        <w:pStyle w:val="Default"/>
        <w:spacing w:after="200" w:line="276" w:lineRule="auto"/>
        <w:rPr>
          <w:rFonts w:asciiTheme="majorHAnsi" w:hAnsiTheme="majorHAnsi"/>
          <w:color w:val="auto"/>
          <w:sz w:val="22"/>
          <w:szCs w:val="22"/>
        </w:rPr>
      </w:pPr>
      <w:r w:rsidRPr="00E4188D">
        <w:rPr>
          <w:rFonts w:asciiTheme="majorHAnsi" w:hAnsiTheme="majorHAnsi"/>
          <w:color w:val="auto"/>
          <w:sz w:val="22"/>
          <w:szCs w:val="22"/>
        </w:rPr>
        <w:t xml:space="preserve">Provozní zkoušky lze provádět pouze po úspěšně vykonané zkoušce těsnosti. </w:t>
      </w:r>
    </w:p>
    <w:p w14:paraId="7FCC5954" w14:textId="77777777" w:rsidR="0095565D" w:rsidRPr="00E4188D" w:rsidRDefault="00043359" w:rsidP="00CB6CD6">
      <w:pPr>
        <w:pStyle w:val="Default"/>
        <w:spacing w:after="160" w:line="276" w:lineRule="auto"/>
        <w:rPr>
          <w:rFonts w:asciiTheme="majorHAnsi" w:hAnsiTheme="majorHAnsi"/>
          <w:b/>
          <w:color w:val="auto"/>
          <w:sz w:val="22"/>
          <w:szCs w:val="22"/>
        </w:rPr>
      </w:pPr>
      <w:r w:rsidRPr="00E4188D">
        <w:rPr>
          <w:rFonts w:asciiTheme="majorHAnsi" w:hAnsiTheme="majorHAnsi"/>
          <w:b/>
          <w:color w:val="auto"/>
          <w:sz w:val="22"/>
          <w:szCs w:val="22"/>
        </w:rPr>
        <w:t>Di</w:t>
      </w:r>
      <w:r w:rsidR="0095565D" w:rsidRPr="00E4188D">
        <w:rPr>
          <w:rFonts w:asciiTheme="majorHAnsi" w:hAnsiTheme="majorHAnsi"/>
          <w:b/>
          <w:color w:val="auto"/>
          <w:sz w:val="22"/>
          <w:szCs w:val="22"/>
        </w:rPr>
        <w:t xml:space="preserve">latační zkouška </w:t>
      </w:r>
    </w:p>
    <w:p w14:paraId="5D8BE37A" w14:textId="77777777" w:rsidR="0095565D" w:rsidRPr="00E4188D" w:rsidRDefault="0095565D" w:rsidP="00CB6CD6">
      <w:pPr>
        <w:pStyle w:val="Default"/>
        <w:spacing w:after="200" w:line="276" w:lineRule="auto"/>
        <w:jc w:val="both"/>
        <w:rPr>
          <w:rFonts w:asciiTheme="majorHAnsi" w:hAnsiTheme="majorHAnsi"/>
          <w:color w:val="auto"/>
          <w:sz w:val="22"/>
          <w:szCs w:val="22"/>
        </w:rPr>
      </w:pPr>
      <w:r w:rsidRPr="00E4188D">
        <w:rPr>
          <w:rFonts w:asciiTheme="majorHAnsi" w:hAnsiTheme="majorHAnsi"/>
          <w:color w:val="auto"/>
          <w:sz w:val="22"/>
          <w:szCs w:val="22"/>
        </w:rPr>
        <w:t xml:space="preserve">Dilatační zkouška se provede před zazděním drážek, zakrytím kanálů a provedením tepelných izolací. Při této zkoušce se teplonosná látka ohřeje na nejvyšší pracovní teplotu a pak se nechá vychladnout na teplotu okolního vzduchu. Poté se tento postup ještě jednou opakuje. Zjistí-li se pak po podrobné prohlídce netěsnosti zařízení, popř. jiné závady, je nutno zkoušku po provedení opravy opakovat. Výsledek zkoušky se zapíše do stavebního deníku nebo se provede samostatný zápis. Zkouška se provádí za účasti zástupce investora. </w:t>
      </w:r>
    </w:p>
    <w:p w14:paraId="5AA29D5B" w14:textId="77777777" w:rsidR="0095565D" w:rsidRPr="00E4188D" w:rsidRDefault="0095565D" w:rsidP="00CB6CD6">
      <w:pPr>
        <w:pStyle w:val="Default"/>
        <w:spacing w:after="160" w:line="276" w:lineRule="auto"/>
        <w:rPr>
          <w:rFonts w:asciiTheme="majorHAnsi" w:hAnsiTheme="majorHAnsi"/>
          <w:b/>
          <w:color w:val="auto"/>
          <w:sz w:val="22"/>
          <w:szCs w:val="22"/>
        </w:rPr>
      </w:pPr>
      <w:r w:rsidRPr="00E4188D">
        <w:rPr>
          <w:rFonts w:asciiTheme="majorHAnsi" w:hAnsiTheme="majorHAnsi"/>
          <w:b/>
          <w:color w:val="auto"/>
          <w:sz w:val="22"/>
          <w:szCs w:val="22"/>
        </w:rPr>
        <w:t xml:space="preserve">Topná zkouška </w:t>
      </w:r>
    </w:p>
    <w:p w14:paraId="2B7B8453" w14:textId="77777777" w:rsidR="0095565D" w:rsidRPr="00E4188D" w:rsidRDefault="0095565D" w:rsidP="00CB6CD6">
      <w:pPr>
        <w:pStyle w:val="Default"/>
        <w:spacing w:line="276" w:lineRule="auto"/>
        <w:jc w:val="both"/>
        <w:rPr>
          <w:rFonts w:asciiTheme="majorHAnsi" w:hAnsiTheme="majorHAnsi"/>
          <w:color w:val="auto"/>
          <w:sz w:val="22"/>
          <w:szCs w:val="22"/>
        </w:rPr>
      </w:pPr>
      <w:r w:rsidRPr="00E4188D">
        <w:rPr>
          <w:rFonts w:asciiTheme="majorHAnsi" w:hAnsiTheme="majorHAnsi"/>
          <w:color w:val="auto"/>
          <w:sz w:val="22"/>
          <w:szCs w:val="22"/>
        </w:rPr>
        <w:t xml:space="preserve">Topné zkoušky se provádějí za účelem zjištění funkce, nastavení a seřízení zařízení. Kontroluje se zejména: </w:t>
      </w:r>
    </w:p>
    <w:p w14:paraId="3C903CF1" w14:textId="77777777" w:rsidR="0095565D" w:rsidRPr="00E4188D" w:rsidRDefault="0095565D" w:rsidP="00CB6CD6">
      <w:pPr>
        <w:pStyle w:val="Default"/>
        <w:spacing w:line="276" w:lineRule="auto"/>
        <w:jc w:val="both"/>
        <w:rPr>
          <w:rFonts w:asciiTheme="majorHAnsi" w:hAnsiTheme="majorHAnsi"/>
          <w:color w:val="auto"/>
          <w:sz w:val="22"/>
          <w:szCs w:val="22"/>
        </w:rPr>
      </w:pPr>
      <w:r w:rsidRPr="00E4188D">
        <w:rPr>
          <w:rFonts w:asciiTheme="majorHAnsi" w:hAnsiTheme="majorHAnsi"/>
          <w:color w:val="auto"/>
          <w:sz w:val="22"/>
          <w:szCs w:val="22"/>
        </w:rPr>
        <w:t xml:space="preserve">a) správná funkce armatur </w:t>
      </w:r>
    </w:p>
    <w:p w14:paraId="047ECCC3" w14:textId="77777777" w:rsidR="0095565D" w:rsidRPr="00E4188D" w:rsidRDefault="0095565D" w:rsidP="00CB6CD6">
      <w:pPr>
        <w:pStyle w:val="Default"/>
        <w:spacing w:line="276" w:lineRule="auto"/>
        <w:jc w:val="both"/>
        <w:rPr>
          <w:rFonts w:asciiTheme="majorHAnsi" w:hAnsiTheme="majorHAnsi"/>
          <w:color w:val="auto"/>
          <w:sz w:val="22"/>
          <w:szCs w:val="22"/>
        </w:rPr>
      </w:pPr>
      <w:r w:rsidRPr="00E4188D">
        <w:rPr>
          <w:rFonts w:asciiTheme="majorHAnsi" w:hAnsiTheme="majorHAnsi"/>
          <w:color w:val="auto"/>
          <w:sz w:val="22"/>
          <w:szCs w:val="22"/>
        </w:rPr>
        <w:t xml:space="preserve">b) rovnoměrné ohřívání otopných těles </w:t>
      </w:r>
    </w:p>
    <w:p w14:paraId="0F81F4D6" w14:textId="77777777" w:rsidR="0095565D" w:rsidRPr="00E4188D" w:rsidRDefault="0095565D" w:rsidP="00CB6CD6">
      <w:pPr>
        <w:pStyle w:val="Default"/>
        <w:spacing w:line="276" w:lineRule="auto"/>
        <w:jc w:val="both"/>
        <w:rPr>
          <w:rFonts w:asciiTheme="majorHAnsi" w:hAnsiTheme="majorHAnsi"/>
          <w:color w:val="auto"/>
          <w:sz w:val="22"/>
          <w:szCs w:val="22"/>
        </w:rPr>
      </w:pPr>
      <w:r w:rsidRPr="00E4188D">
        <w:rPr>
          <w:rFonts w:asciiTheme="majorHAnsi" w:hAnsiTheme="majorHAnsi"/>
          <w:color w:val="auto"/>
          <w:sz w:val="22"/>
          <w:szCs w:val="22"/>
        </w:rPr>
        <w:t xml:space="preserve">c) dosažení technických předpokladů projektu (teploty, tlaků, rozdílů teplot, rozdílů tlaků atd.) </w:t>
      </w:r>
    </w:p>
    <w:p w14:paraId="079A7EBA" w14:textId="77777777" w:rsidR="0095565D" w:rsidRPr="00E4188D" w:rsidRDefault="0095565D" w:rsidP="00CB6CD6">
      <w:pPr>
        <w:pStyle w:val="Default"/>
        <w:spacing w:line="276" w:lineRule="auto"/>
        <w:jc w:val="both"/>
        <w:rPr>
          <w:rFonts w:asciiTheme="majorHAnsi" w:hAnsiTheme="majorHAnsi"/>
          <w:color w:val="auto"/>
          <w:sz w:val="22"/>
          <w:szCs w:val="22"/>
        </w:rPr>
      </w:pPr>
      <w:r w:rsidRPr="00E4188D">
        <w:rPr>
          <w:rFonts w:asciiTheme="majorHAnsi" w:hAnsiTheme="majorHAnsi"/>
          <w:color w:val="auto"/>
          <w:sz w:val="22"/>
          <w:szCs w:val="22"/>
        </w:rPr>
        <w:t xml:space="preserve">d) správná funkce regulačních a měřicích zařízení </w:t>
      </w:r>
    </w:p>
    <w:p w14:paraId="4CFC55E6" w14:textId="77777777" w:rsidR="0095565D" w:rsidRPr="00E4188D" w:rsidRDefault="0095565D" w:rsidP="00CB6CD6">
      <w:pPr>
        <w:pStyle w:val="Default"/>
        <w:spacing w:line="276" w:lineRule="auto"/>
        <w:jc w:val="both"/>
        <w:rPr>
          <w:rFonts w:asciiTheme="majorHAnsi" w:hAnsiTheme="majorHAnsi"/>
          <w:color w:val="auto"/>
          <w:sz w:val="22"/>
          <w:szCs w:val="22"/>
        </w:rPr>
      </w:pPr>
      <w:r w:rsidRPr="00E4188D">
        <w:rPr>
          <w:rFonts w:asciiTheme="majorHAnsi" w:hAnsiTheme="majorHAnsi"/>
          <w:color w:val="auto"/>
          <w:sz w:val="22"/>
          <w:szCs w:val="22"/>
        </w:rPr>
        <w:t xml:space="preserve">e) správná funkce zabezpečovacích zařízení, havarijních opatření a poruchových signalizací </w:t>
      </w:r>
    </w:p>
    <w:p w14:paraId="07783877" w14:textId="77777777" w:rsidR="0095565D" w:rsidRPr="00E4188D" w:rsidRDefault="0095565D" w:rsidP="00CB6CD6">
      <w:pPr>
        <w:pStyle w:val="Default"/>
        <w:spacing w:line="276" w:lineRule="auto"/>
        <w:jc w:val="both"/>
        <w:rPr>
          <w:rFonts w:asciiTheme="majorHAnsi" w:hAnsiTheme="majorHAnsi"/>
          <w:color w:val="auto"/>
          <w:sz w:val="22"/>
          <w:szCs w:val="22"/>
        </w:rPr>
      </w:pPr>
      <w:r w:rsidRPr="00E4188D">
        <w:rPr>
          <w:rFonts w:asciiTheme="majorHAnsi" w:hAnsiTheme="majorHAnsi"/>
          <w:color w:val="auto"/>
          <w:sz w:val="22"/>
          <w:szCs w:val="22"/>
        </w:rPr>
        <w:t xml:space="preserve">f) zda instalované zařízení svým výkonem kryje projektované potřeby tepla </w:t>
      </w:r>
    </w:p>
    <w:p w14:paraId="2A1AF3E4" w14:textId="77777777" w:rsidR="0095565D" w:rsidRPr="00E4188D" w:rsidRDefault="0095565D" w:rsidP="00CB6CD6">
      <w:pPr>
        <w:pStyle w:val="Default"/>
        <w:spacing w:line="276" w:lineRule="auto"/>
        <w:jc w:val="both"/>
        <w:rPr>
          <w:rFonts w:asciiTheme="majorHAnsi" w:hAnsiTheme="majorHAnsi"/>
          <w:color w:val="auto"/>
          <w:sz w:val="22"/>
          <w:szCs w:val="22"/>
        </w:rPr>
      </w:pPr>
      <w:r w:rsidRPr="00E4188D">
        <w:rPr>
          <w:rFonts w:asciiTheme="majorHAnsi" w:hAnsiTheme="majorHAnsi"/>
          <w:color w:val="auto"/>
          <w:sz w:val="22"/>
          <w:szCs w:val="22"/>
        </w:rPr>
        <w:t xml:space="preserve">g) nejvyšší výkon zdrojů tepla </w:t>
      </w:r>
    </w:p>
    <w:p w14:paraId="670B3051" w14:textId="77777777" w:rsidR="0095565D" w:rsidRPr="00E4188D" w:rsidRDefault="0095565D" w:rsidP="00CB6CD6">
      <w:pPr>
        <w:pStyle w:val="Default"/>
        <w:spacing w:line="276" w:lineRule="auto"/>
        <w:jc w:val="both"/>
        <w:rPr>
          <w:rFonts w:asciiTheme="majorHAnsi" w:hAnsiTheme="majorHAnsi"/>
          <w:color w:val="auto"/>
          <w:sz w:val="22"/>
          <w:szCs w:val="22"/>
        </w:rPr>
      </w:pPr>
      <w:r w:rsidRPr="00E4188D">
        <w:rPr>
          <w:rFonts w:asciiTheme="majorHAnsi" w:hAnsiTheme="majorHAnsi"/>
          <w:color w:val="auto"/>
          <w:sz w:val="22"/>
          <w:szCs w:val="22"/>
        </w:rPr>
        <w:t xml:space="preserve">h) výkon zdroje tepla při přípravě teplé vody při maximálním odběru vody podle projektu (odběr vody sledovat alespoň vodoměrem na přívodu studené vody do ohřívačů); dosažení projektované účinnosti a ověření emisních limitů. </w:t>
      </w:r>
    </w:p>
    <w:p w14:paraId="33497FFF" w14:textId="77777777" w:rsidR="00043359" w:rsidRPr="00E4188D" w:rsidRDefault="00043359" w:rsidP="00CB6CD6">
      <w:pPr>
        <w:pStyle w:val="Default"/>
        <w:spacing w:line="276" w:lineRule="auto"/>
        <w:jc w:val="both"/>
        <w:rPr>
          <w:rFonts w:asciiTheme="majorHAnsi" w:hAnsiTheme="majorHAnsi"/>
          <w:color w:val="auto"/>
          <w:sz w:val="22"/>
          <w:szCs w:val="22"/>
        </w:rPr>
      </w:pPr>
    </w:p>
    <w:p w14:paraId="25C03B0C" w14:textId="77777777" w:rsidR="0095565D" w:rsidRPr="00E4188D" w:rsidRDefault="0095565D" w:rsidP="00CB6CD6">
      <w:pPr>
        <w:pStyle w:val="Default"/>
        <w:spacing w:line="276" w:lineRule="auto"/>
        <w:jc w:val="both"/>
        <w:rPr>
          <w:rFonts w:asciiTheme="majorHAnsi" w:hAnsiTheme="majorHAnsi"/>
          <w:color w:val="auto"/>
          <w:sz w:val="22"/>
          <w:szCs w:val="22"/>
        </w:rPr>
      </w:pPr>
      <w:r w:rsidRPr="00E4188D">
        <w:rPr>
          <w:rFonts w:asciiTheme="majorHAnsi" w:hAnsiTheme="majorHAnsi"/>
          <w:color w:val="auto"/>
          <w:sz w:val="22"/>
          <w:szCs w:val="22"/>
        </w:rPr>
        <w:lastRenderedPageBreak/>
        <w:t xml:space="preserve">Tepelné soustavy lze považovat za způsobilé pro spolehlivý, hospodárný a bezpečný provoz a topnou zkoušku za úspěšnou, jestliže: </w:t>
      </w:r>
    </w:p>
    <w:p w14:paraId="5AA5F3EE" w14:textId="77777777" w:rsidR="0095565D" w:rsidRPr="00E4188D" w:rsidRDefault="0095565D" w:rsidP="00CB6CD6">
      <w:pPr>
        <w:pStyle w:val="Default"/>
        <w:spacing w:line="276" w:lineRule="auto"/>
        <w:jc w:val="both"/>
        <w:rPr>
          <w:rFonts w:asciiTheme="majorHAnsi" w:hAnsiTheme="majorHAnsi"/>
          <w:color w:val="auto"/>
          <w:sz w:val="22"/>
          <w:szCs w:val="22"/>
        </w:rPr>
      </w:pPr>
      <w:r w:rsidRPr="00E4188D">
        <w:rPr>
          <w:rFonts w:asciiTheme="majorHAnsi" w:hAnsiTheme="majorHAnsi"/>
          <w:color w:val="auto"/>
          <w:sz w:val="22"/>
          <w:szCs w:val="22"/>
        </w:rPr>
        <w:t xml:space="preserve">a) zařízení splňuje požadavky této normy; </w:t>
      </w:r>
    </w:p>
    <w:p w14:paraId="2B8BD09F" w14:textId="77777777" w:rsidR="0095565D" w:rsidRPr="00E4188D" w:rsidRDefault="0095565D" w:rsidP="00CB6CD6">
      <w:pPr>
        <w:pStyle w:val="Default"/>
        <w:spacing w:line="276" w:lineRule="auto"/>
        <w:jc w:val="both"/>
        <w:rPr>
          <w:rFonts w:asciiTheme="majorHAnsi" w:hAnsiTheme="majorHAnsi"/>
          <w:color w:val="auto"/>
          <w:sz w:val="22"/>
          <w:szCs w:val="22"/>
        </w:rPr>
      </w:pPr>
      <w:r w:rsidRPr="00E4188D">
        <w:rPr>
          <w:rFonts w:asciiTheme="majorHAnsi" w:hAnsiTheme="majorHAnsi"/>
          <w:color w:val="auto"/>
          <w:sz w:val="22"/>
          <w:szCs w:val="22"/>
        </w:rPr>
        <w:t xml:space="preserve">b) zařízení, splňuje požadavky ČSN 06 0830 </w:t>
      </w:r>
    </w:p>
    <w:p w14:paraId="2DCF3177" w14:textId="77777777" w:rsidR="0095565D" w:rsidRPr="00E4188D" w:rsidRDefault="0095565D" w:rsidP="00CB6CD6">
      <w:pPr>
        <w:pStyle w:val="Default"/>
        <w:spacing w:line="276" w:lineRule="auto"/>
        <w:jc w:val="both"/>
        <w:rPr>
          <w:rFonts w:asciiTheme="majorHAnsi" w:hAnsiTheme="majorHAnsi"/>
          <w:color w:val="auto"/>
          <w:sz w:val="22"/>
          <w:szCs w:val="22"/>
        </w:rPr>
      </w:pPr>
      <w:r w:rsidRPr="00E4188D">
        <w:rPr>
          <w:rFonts w:asciiTheme="majorHAnsi" w:hAnsiTheme="majorHAnsi"/>
          <w:color w:val="auto"/>
          <w:sz w:val="22"/>
          <w:szCs w:val="22"/>
        </w:rPr>
        <w:t xml:space="preserve">c) výkon otopných těles zajistí výpočtovou vnitřní teplotu </w:t>
      </w:r>
    </w:p>
    <w:p w14:paraId="00A96392" w14:textId="77777777" w:rsidR="0095565D" w:rsidRPr="00E4188D" w:rsidRDefault="0095565D" w:rsidP="00CB6CD6">
      <w:pPr>
        <w:pStyle w:val="Default"/>
        <w:spacing w:line="276" w:lineRule="auto"/>
        <w:jc w:val="both"/>
        <w:rPr>
          <w:rFonts w:asciiTheme="majorHAnsi" w:hAnsiTheme="majorHAnsi"/>
          <w:color w:val="auto"/>
          <w:sz w:val="22"/>
          <w:szCs w:val="22"/>
        </w:rPr>
      </w:pPr>
      <w:r w:rsidRPr="00E4188D">
        <w:rPr>
          <w:rFonts w:asciiTheme="majorHAnsi" w:hAnsiTheme="majorHAnsi"/>
          <w:color w:val="auto"/>
          <w:sz w:val="22"/>
          <w:szCs w:val="22"/>
        </w:rPr>
        <w:t xml:space="preserve">d) soustava je seřízena podle projektové dokumentace </w:t>
      </w:r>
    </w:p>
    <w:p w14:paraId="7D5D9A7F" w14:textId="77777777" w:rsidR="0095565D" w:rsidRPr="00E4188D" w:rsidRDefault="0095565D" w:rsidP="00CB6CD6">
      <w:pPr>
        <w:pStyle w:val="Default"/>
        <w:spacing w:line="276" w:lineRule="auto"/>
        <w:jc w:val="both"/>
        <w:rPr>
          <w:rFonts w:asciiTheme="majorHAnsi" w:hAnsiTheme="majorHAnsi"/>
          <w:color w:val="auto"/>
          <w:sz w:val="22"/>
          <w:szCs w:val="22"/>
        </w:rPr>
      </w:pPr>
      <w:r w:rsidRPr="00E4188D">
        <w:rPr>
          <w:rFonts w:asciiTheme="majorHAnsi" w:hAnsiTheme="majorHAnsi"/>
          <w:color w:val="auto"/>
          <w:sz w:val="22"/>
          <w:szCs w:val="22"/>
        </w:rPr>
        <w:t xml:space="preserve">e) v průběhu topné zkoušky byla ověřena funkce automatické regulace, jejíž spolehlivost a regulační schopnost byla ověřena předtím samostatnou zkouškou při simulování všech možných provozních stavů, především havarijních a těch, které nastávají v přechodných měsících při vyšších venkovních teplotách. </w:t>
      </w:r>
    </w:p>
    <w:p w14:paraId="0AFCFEC4" w14:textId="08EC6987" w:rsidR="0095565D" w:rsidRPr="00E4188D" w:rsidRDefault="0095565D" w:rsidP="00CB6CD6">
      <w:pPr>
        <w:pStyle w:val="Default"/>
        <w:spacing w:line="276" w:lineRule="auto"/>
        <w:jc w:val="both"/>
        <w:rPr>
          <w:rFonts w:asciiTheme="majorHAnsi" w:hAnsiTheme="majorHAnsi"/>
          <w:color w:val="auto"/>
          <w:sz w:val="22"/>
          <w:szCs w:val="22"/>
        </w:rPr>
      </w:pPr>
      <w:r w:rsidRPr="00E4188D">
        <w:rPr>
          <w:rFonts w:asciiTheme="majorHAnsi" w:hAnsiTheme="majorHAnsi"/>
          <w:color w:val="auto"/>
          <w:sz w:val="22"/>
          <w:szCs w:val="22"/>
        </w:rPr>
        <w:t>O průběhu této samostatné zkoušky se sepíše rovněž protokol. V protokolu se musí uvést hodnoty, na které je regulace, signalizace a zejména havarijní zabezpečení</w:t>
      </w:r>
      <w:r w:rsidR="00BD677A" w:rsidRPr="00E4188D">
        <w:rPr>
          <w:rFonts w:asciiTheme="majorHAnsi" w:hAnsiTheme="majorHAnsi"/>
          <w:color w:val="auto"/>
          <w:sz w:val="22"/>
          <w:szCs w:val="22"/>
        </w:rPr>
        <w:t xml:space="preserve"> nastaveno. Topná zkouška trvá 24</w:t>
      </w:r>
      <w:r w:rsidRPr="00E4188D">
        <w:rPr>
          <w:rFonts w:asciiTheme="majorHAnsi" w:hAnsiTheme="majorHAnsi"/>
          <w:color w:val="auto"/>
          <w:sz w:val="22"/>
          <w:szCs w:val="22"/>
        </w:rPr>
        <w:t xml:space="preserve"> hodin bez delších provozních přestávek (zpravidla do 60 minut celkem) a v jejím průběhu se dodržují normální provozní podmínky zkoušeného zařízení. </w:t>
      </w:r>
    </w:p>
    <w:p w14:paraId="26C65130" w14:textId="77777777" w:rsidR="0095565D" w:rsidRPr="00E4188D" w:rsidRDefault="0095565D" w:rsidP="00CB6CD6">
      <w:pPr>
        <w:pStyle w:val="Default"/>
        <w:spacing w:line="276" w:lineRule="auto"/>
        <w:jc w:val="both"/>
        <w:rPr>
          <w:rFonts w:asciiTheme="majorHAnsi" w:hAnsiTheme="majorHAnsi"/>
          <w:color w:val="auto"/>
          <w:sz w:val="22"/>
          <w:szCs w:val="22"/>
        </w:rPr>
      </w:pPr>
      <w:r w:rsidRPr="00E4188D">
        <w:rPr>
          <w:rFonts w:asciiTheme="majorHAnsi" w:hAnsiTheme="majorHAnsi"/>
          <w:color w:val="auto"/>
          <w:sz w:val="22"/>
          <w:szCs w:val="22"/>
        </w:rPr>
        <w:t xml:space="preserve">Topnou zkoušku je možno provádět pouze v průběhu otopného období v dokončené etapě stavby (objektu) po odstranění všech stavebních nedostatků. Pokud se zařízení předává mimo otopné období, provede se topná zkouška až v otopném období v termínu podle dohody mezi investorem, provozovatelem a dodavatelem. </w:t>
      </w:r>
    </w:p>
    <w:p w14:paraId="212569D1" w14:textId="08679155" w:rsidR="00E5579B" w:rsidRPr="00E4188D" w:rsidRDefault="0095565D" w:rsidP="00CB6CD6">
      <w:pPr>
        <w:pStyle w:val="Default"/>
        <w:spacing w:line="276" w:lineRule="auto"/>
        <w:jc w:val="both"/>
        <w:rPr>
          <w:rFonts w:asciiTheme="majorHAnsi" w:hAnsiTheme="majorHAnsi"/>
          <w:color w:val="auto"/>
          <w:sz w:val="22"/>
          <w:szCs w:val="22"/>
        </w:rPr>
      </w:pPr>
      <w:r w:rsidRPr="00E4188D">
        <w:rPr>
          <w:rFonts w:asciiTheme="majorHAnsi" w:hAnsiTheme="majorHAnsi"/>
          <w:color w:val="auto"/>
          <w:sz w:val="22"/>
          <w:szCs w:val="22"/>
        </w:rPr>
        <w:t>Součástí topné zkoušky je seřízení soustavy, projeví-li se tato potřeba v průběhu topné zkoušky. Během topné zkoušky se zaškolí obsluha zařízení, o čemž se provede záznam. Topné zkoušky se provádějí za účasti zástupce investora, uživatele, dodavatele a projektanta. Po ukončení topné zkoušky se její výsledek zhodnotí a zapíše se</w:t>
      </w:r>
      <w:r w:rsidR="00043359" w:rsidRPr="00E4188D">
        <w:rPr>
          <w:rFonts w:asciiTheme="majorHAnsi" w:hAnsiTheme="majorHAnsi"/>
          <w:color w:val="auto"/>
          <w:sz w:val="22"/>
          <w:szCs w:val="22"/>
        </w:rPr>
        <w:t xml:space="preserve"> do protokolu. Zjistí-li se </w:t>
      </w:r>
      <w:r w:rsidRPr="00E4188D">
        <w:rPr>
          <w:rFonts w:asciiTheme="majorHAnsi" w:hAnsiTheme="majorHAnsi"/>
          <w:color w:val="auto"/>
          <w:sz w:val="22"/>
          <w:szCs w:val="22"/>
        </w:rPr>
        <w:t>během topné zkoušky závady, je nutno topnou zkoušku po jejich odstranění opakovat.</w:t>
      </w:r>
    </w:p>
    <w:p w14:paraId="3359466D" w14:textId="77777777" w:rsidR="00C26560" w:rsidRPr="00E4188D" w:rsidRDefault="00C26560">
      <w:pPr>
        <w:rPr>
          <w:rFonts w:asciiTheme="majorHAnsi" w:eastAsiaTheme="minorHAnsi" w:hAnsiTheme="majorHAnsi" w:cs="Arial"/>
          <w:sz w:val="24"/>
          <w:szCs w:val="24"/>
          <w:lang w:eastAsia="en-US"/>
        </w:rPr>
      </w:pPr>
      <w:r w:rsidRPr="00E4188D">
        <w:rPr>
          <w:rFonts w:asciiTheme="majorHAnsi" w:hAnsiTheme="majorHAnsi"/>
        </w:rPr>
        <w:br w:type="page"/>
      </w:r>
    </w:p>
    <w:p w14:paraId="02EF92BA" w14:textId="77777777" w:rsidR="00E65C30" w:rsidRPr="00E4188D" w:rsidRDefault="00E65C30" w:rsidP="00E65C30">
      <w:pPr>
        <w:pStyle w:val="Odstavecseseznamem"/>
        <w:numPr>
          <w:ilvl w:val="0"/>
          <w:numId w:val="2"/>
        </w:numPr>
        <w:spacing w:line="276" w:lineRule="auto"/>
        <w:contextualSpacing w:val="0"/>
        <w:outlineLvl w:val="0"/>
        <w:rPr>
          <w:rFonts w:asciiTheme="majorHAnsi" w:hAnsiTheme="majorHAnsi"/>
        </w:rPr>
      </w:pPr>
      <w:bookmarkStart w:id="44" w:name="_Toc105750815"/>
      <w:r w:rsidRPr="00E4188D">
        <w:rPr>
          <w:b/>
          <w:sz w:val="28"/>
        </w:rPr>
        <w:lastRenderedPageBreak/>
        <w:t>Bezpečnost práce</w:t>
      </w:r>
      <w:bookmarkEnd w:id="44"/>
    </w:p>
    <w:p w14:paraId="3BDC95DB" w14:textId="77777777" w:rsidR="00E65C30" w:rsidRPr="00E4188D" w:rsidRDefault="00E65C30" w:rsidP="00E65C30">
      <w:pPr>
        <w:jc w:val="both"/>
        <w:rPr>
          <w:rFonts w:asciiTheme="majorHAnsi" w:hAnsiTheme="majorHAnsi"/>
        </w:rPr>
      </w:pPr>
      <w:r w:rsidRPr="00E4188D">
        <w:rPr>
          <w:rFonts w:asciiTheme="majorHAnsi" w:hAnsiTheme="majorHAnsi"/>
        </w:rPr>
        <w:t xml:space="preserve">Během provádění předmětu projektu musí být postupováno v souladu s pravidly bezpečnosti práce. Povinností vedoucích pracovníků je proškolení všech pracovníků, provádění zápisů do stavebního deníku a průběžná kontrola bezpečnosti práce. Pracoviště musí být řádně osvětleno. Na staveništi musí být kompletně vybavená lékárnička pro poskytnutí první pomoci. </w:t>
      </w:r>
    </w:p>
    <w:p w14:paraId="186DB374" w14:textId="77777777" w:rsidR="00E65C30" w:rsidRPr="00E4188D" w:rsidRDefault="00E65C30" w:rsidP="00E65C30">
      <w:pPr>
        <w:pStyle w:val="Default"/>
        <w:spacing w:afterLines="100" w:after="240" w:line="276" w:lineRule="auto"/>
        <w:rPr>
          <w:rFonts w:asciiTheme="majorHAnsi" w:hAnsiTheme="majorHAnsi"/>
          <w:color w:val="auto"/>
          <w:sz w:val="22"/>
          <w:szCs w:val="22"/>
        </w:rPr>
      </w:pPr>
      <w:r w:rsidRPr="00E4188D">
        <w:rPr>
          <w:rFonts w:asciiTheme="majorHAnsi" w:hAnsiTheme="majorHAnsi"/>
          <w:color w:val="auto"/>
          <w:sz w:val="22"/>
          <w:szCs w:val="22"/>
        </w:rPr>
        <w:t xml:space="preserve">Základní předpisy: </w:t>
      </w:r>
    </w:p>
    <w:p w14:paraId="438A18CC" w14:textId="77777777" w:rsidR="00E65C30" w:rsidRPr="00E4188D" w:rsidRDefault="00E65C30" w:rsidP="00E65C30">
      <w:pPr>
        <w:pStyle w:val="Default"/>
        <w:numPr>
          <w:ilvl w:val="0"/>
          <w:numId w:val="8"/>
        </w:numPr>
        <w:spacing w:after="60" w:line="276" w:lineRule="auto"/>
        <w:ind w:left="714" w:hanging="357"/>
        <w:rPr>
          <w:rFonts w:asciiTheme="majorHAnsi" w:hAnsiTheme="majorHAnsi"/>
          <w:color w:val="auto"/>
          <w:sz w:val="22"/>
          <w:szCs w:val="22"/>
        </w:rPr>
      </w:pPr>
      <w:r w:rsidRPr="00E4188D">
        <w:rPr>
          <w:rFonts w:asciiTheme="majorHAnsi" w:hAnsiTheme="majorHAnsi"/>
          <w:color w:val="auto"/>
          <w:sz w:val="22"/>
          <w:szCs w:val="22"/>
        </w:rPr>
        <w:t xml:space="preserve">nařízení vlády č. 101/2005 Sb. o podrobnějších požadavcích na pracoviště a pracovní prostředí, </w:t>
      </w:r>
    </w:p>
    <w:p w14:paraId="23E611AB" w14:textId="77777777" w:rsidR="00E65C30" w:rsidRPr="00E4188D" w:rsidRDefault="00E65C30" w:rsidP="00E65C30">
      <w:pPr>
        <w:pStyle w:val="Default"/>
        <w:numPr>
          <w:ilvl w:val="0"/>
          <w:numId w:val="8"/>
        </w:numPr>
        <w:spacing w:after="60" w:line="276" w:lineRule="auto"/>
        <w:ind w:left="714" w:hanging="357"/>
        <w:rPr>
          <w:rFonts w:asciiTheme="majorHAnsi" w:hAnsiTheme="majorHAnsi"/>
          <w:color w:val="auto"/>
          <w:sz w:val="22"/>
          <w:szCs w:val="22"/>
        </w:rPr>
      </w:pPr>
      <w:r w:rsidRPr="00E4188D">
        <w:rPr>
          <w:rFonts w:asciiTheme="majorHAnsi" w:hAnsiTheme="majorHAnsi"/>
          <w:color w:val="auto"/>
          <w:sz w:val="22"/>
          <w:szCs w:val="22"/>
        </w:rPr>
        <w:t xml:space="preserve">vyhláška č. 192/2005 Sb. která stanoví základní požadavky k zajištění bezpečnosti práce a technických zařízení ve znění pozdějších předpisů, </w:t>
      </w:r>
    </w:p>
    <w:p w14:paraId="4C409281" w14:textId="77777777" w:rsidR="00E65C30" w:rsidRPr="00E4188D" w:rsidRDefault="00E65C30" w:rsidP="00E65C30">
      <w:pPr>
        <w:pStyle w:val="Default"/>
        <w:numPr>
          <w:ilvl w:val="0"/>
          <w:numId w:val="8"/>
        </w:numPr>
        <w:spacing w:after="60" w:line="276" w:lineRule="auto"/>
        <w:ind w:left="714" w:hanging="357"/>
        <w:rPr>
          <w:rFonts w:asciiTheme="majorHAnsi" w:hAnsiTheme="majorHAnsi"/>
          <w:color w:val="auto"/>
          <w:sz w:val="22"/>
          <w:szCs w:val="22"/>
        </w:rPr>
      </w:pPr>
      <w:r w:rsidRPr="00E4188D">
        <w:rPr>
          <w:rFonts w:asciiTheme="majorHAnsi" w:hAnsiTheme="majorHAnsi"/>
          <w:color w:val="auto"/>
          <w:sz w:val="22"/>
          <w:szCs w:val="22"/>
        </w:rPr>
        <w:t xml:space="preserve">nařízení vlády č. 362/2005 Sb. o bližších požadavcích na bezpečnost a ochranu zdraví při práci na pracovištích s nebezpečím pádu z výšky nebo do hloubky, </w:t>
      </w:r>
    </w:p>
    <w:p w14:paraId="64414058" w14:textId="77777777" w:rsidR="00E65C30" w:rsidRPr="00E4188D" w:rsidRDefault="00E65C30" w:rsidP="00E65C30">
      <w:pPr>
        <w:pStyle w:val="Default"/>
        <w:numPr>
          <w:ilvl w:val="0"/>
          <w:numId w:val="8"/>
        </w:numPr>
        <w:spacing w:after="60" w:line="276" w:lineRule="auto"/>
        <w:ind w:left="714" w:hanging="357"/>
        <w:rPr>
          <w:rFonts w:asciiTheme="majorHAnsi" w:hAnsiTheme="majorHAnsi"/>
          <w:color w:val="auto"/>
          <w:sz w:val="22"/>
          <w:szCs w:val="22"/>
        </w:rPr>
      </w:pPr>
      <w:r w:rsidRPr="00E4188D">
        <w:rPr>
          <w:rFonts w:asciiTheme="majorHAnsi" w:hAnsiTheme="majorHAnsi"/>
          <w:color w:val="auto"/>
          <w:sz w:val="22"/>
          <w:szCs w:val="22"/>
        </w:rPr>
        <w:t xml:space="preserve">zák. 309/2006 Sb. - zákon, kterým se upravují další požadavky bezpečnosti a ochrany zdraví při práci </w:t>
      </w:r>
    </w:p>
    <w:p w14:paraId="364E55DF" w14:textId="77777777" w:rsidR="00E65C30" w:rsidRPr="00E4188D" w:rsidRDefault="00E65C30" w:rsidP="00E65C30">
      <w:pPr>
        <w:pStyle w:val="Default"/>
        <w:numPr>
          <w:ilvl w:val="0"/>
          <w:numId w:val="8"/>
        </w:numPr>
        <w:spacing w:after="200" w:line="276" w:lineRule="auto"/>
        <w:ind w:left="714" w:hanging="357"/>
        <w:rPr>
          <w:rFonts w:asciiTheme="majorHAnsi" w:hAnsiTheme="majorHAnsi"/>
          <w:color w:val="auto"/>
          <w:sz w:val="22"/>
          <w:szCs w:val="22"/>
        </w:rPr>
      </w:pPr>
      <w:r w:rsidRPr="00E4188D">
        <w:rPr>
          <w:rFonts w:asciiTheme="majorHAnsi" w:hAnsiTheme="majorHAnsi"/>
          <w:color w:val="auto"/>
          <w:sz w:val="22"/>
          <w:szCs w:val="22"/>
        </w:rPr>
        <w:t xml:space="preserve">např. vlády č. 591/2006 Sb. o bližších minimálních požadavcích na bezpečnost a ochranu zdraví při práci na staveništích, </w:t>
      </w:r>
    </w:p>
    <w:p w14:paraId="7641270C" w14:textId="77777777" w:rsidR="00E65C30" w:rsidRPr="00E4188D" w:rsidRDefault="00E65C30" w:rsidP="00E65C30">
      <w:pPr>
        <w:pStyle w:val="Default"/>
        <w:spacing w:afterLines="100" w:after="240" w:line="276" w:lineRule="auto"/>
        <w:rPr>
          <w:rFonts w:asciiTheme="majorHAnsi" w:hAnsiTheme="majorHAnsi"/>
          <w:color w:val="auto"/>
          <w:sz w:val="22"/>
          <w:szCs w:val="22"/>
        </w:rPr>
      </w:pPr>
      <w:r w:rsidRPr="00E4188D">
        <w:rPr>
          <w:rFonts w:asciiTheme="majorHAnsi" w:hAnsiTheme="majorHAnsi"/>
          <w:color w:val="auto"/>
          <w:sz w:val="22"/>
          <w:szCs w:val="22"/>
        </w:rPr>
        <w:t xml:space="preserve">Montáž jednotlivých zařízení smí provádět pouze oprávněné organizace. </w:t>
      </w:r>
    </w:p>
    <w:p w14:paraId="3C83EBCC" w14:textId="77777777" w:rsidR="00E65C30" w:rsidRPr="00E4188D" w:rsidRDefault="00E65C30" w:rsidP="00E65C30">
      <w:pPr>
        <w:spacing w:afterLines="100" w:after="240" w:line="276" w:lineRule="auto"/>
        <w:jc w:val="both"/>
        <w:rPr>
          <w:rFonts w:asciiTheme="majorHAnsi" w:hAnsiTheme="majorHAnsi"/>
        </w:rPr>
      </w:pPr>
      <w:r w:rsidRPr="00E4188D">
        <w:rPr>
          <w:rFonts w:asciiTheme="majorHAnsi" w:hAnsiTheme="majorHAnsi"/>
        </w:rPr>
        <w:t>Veškeré práce musí být prováděny v souladu S předpisy protipožární ochrany. Veškeré práce související se stávajícím zařízením mohou být prováděny pouze na základě souhlasu pověřeného Zástupce investora a musí se přihlížet k místním provozním předpisům.</w:t>
      </w:r>
    </w:p>
    <w:p w14:paraId="2BF9D571" w14:textId="77777777" w:rsidR="00E65C30" w:rsidRPr="00E4188D" w:rsidRDefault="00E65C30">
      <w:pPr>
        <w:rPr>
          <w:rFonts w:asciiTheme="majorHAnsi" w:eastAsiaTheme="minorHAnsi" w:hAnsiTheme="majorHAnsi" w:cs="Arial"/>
          <w:lang w:eastAsia="en-US"/>
        </w:rPr>
      </w:pPr>
      <w:r w:rsidRPr="00E4188D">
        <w:rPr>
          <w:rFonts w:asciiTheme="majorHAnsi" w:hAnsiTheme="majorHAnsi"/>
        </w:rPr>
        <w:br w:type="page"/>
      </w:r>
    </w:p>
    <w:p w14:paraId="2A7E0BD8" w14:textId="77777777" w:rsidR="00E65C30" w:rsidRPr="00E4188D" w:rsidRDefault="00E65C30" w:rsidP="00B11B8A">
      <w:pPr>
        <w:pStyle w:val="Odstavecseseznamem"/>
        <w:numPr>
          <w:ilvl w:val="0"/>
          <w:numId w:val="2"/>
        </w:numPr>
        <w:ind w:left="709" w:hanging="425"/>
        <w:contextualSpacing w:val="0"/>
        <w:outlineLvl w:val="0"/>
        <w:rPr>
          <w:rFonts w:asciiTheme="majorHAnsi" w:hAnsiTheme="majorHAnsi"/>
        </w:rPr>
      </w:pPr>
      <w:bookmarkStart w:id="45" w:name="_Toc492536784"/>
      <w:bookmarkStart w:id="46" w:name="_Toc105750816"/>
      <w:r w:rsidRPr="00E4188D">
        <w:rPr>
          <w:b/>
          <w:sz w:val="28"/>
        </w:rPr>
        <w:lastRenderedPageBreak/>
        <w:t>Závěr</w:t>
      </w:r>
      <w:bookmarkEnd w:id="45"/>
      <w:bookmarkEnd w:id="46"/>
    </w:p>
    <w:p w14:paraId="7EA16EF6" w14:textId="77777777" w:rsidR="001070DE" w:rsidRDefault="001070DE" w:rsidP="001070DE">
      <w:pPr>
        <w:jc w:val="both"/>
        <w:rPr>
          <w:rFonts w:asciiTheme="majorHAnsi" w:hAnsiTheme="majorHAnsi"/>
        </w:rPr>
      </w:pPr>
      <w:r w:rsidRPr="001070DE">
        <w:rPr>
          <w:rFonts w:asciiTheme="majorHAnsi" w:hAnsiTheme="majorHAnsi"/>
        </w:rPr>
        <w:t>Dokumentace byla vypracována dle platných předpisů a norem. Stejně tak je nutné postupovat i při vlastním provádění. Projektant zvláště upozorňuje na nutnost dodržování všech norem a předpisů týkajících se bezpečnosti práce.</w:t>
      </w:r>
    </w:p>
    <w:p w14:paraId="198BD4AA" w14:textId="7BBC3746" w:rsidR="001070DE" w:rsidRPr="001070DE" w:rsidRDefault="001070DE" w:rsidP="001070DE">
      <w:pPr>
        <w:jc w:val="both"/>
        <w:rPr>
          <w:rFonts w:asciiTheme="majorHAnsi" w:hAnsiTheme="majorHAnsi"/>
        </w:rPr>
      </w:pPr>
      <w:r w:rsidRPr="001070DE">
        <w:rPr>
          <w:rFonts w:asciiTheme="majorHAnsi" w:hAnsiTheme="majorHAnsi"/>
        </w:rPr>
        <w:t>Jakékoliv změny zařízení proti předloženému projektu budou předem konzultovány s projektantem. Detaily budou řešeny v rámci autorského dozoru v průběhu stavby nebo před započetím prací. Při jakékoliv změně v projektové dokumentaci bez souhlasu zpracovatele je tato dokumentace neplatná.</w:t>
      </w:r>
    </w:p>
    <w:p w14:paraId="246A2D6A" w14:textId="77777777" w:rsidR="001070DE" w:rsidRPr="001070DE" w:rsidRDefault="001070DE" w:rsidP="001070DE">
      <w:pPr>
        <w:jc w:val="both"/>
        <w:rPr>
          <w:rFonts w:asciiTheme="majorHAnsi" w:hAnsiTheme="majorHAnsi"/>
        </w:rPr>
      </w:pPr>
      <w:r w:rsidRPr="001070DE">
        <w:rPr>
          <w:rFonts w:asciiTheme="majorHAnsi" w:hAnsiTheme="majorHAnsi"/>
        </w:rPr>
        <w:t>Zhotovitel je povinen provést na svůj náklad veškeré práce a dodávky, které jsou v projektové dokumentaci obsaženy, bez ohledu na to, zda jsou obsaženy v textové, anebo ve výkresové části, jakož i práce, které v dokumentaci sice obsaženy nejsou, ale které jsou nezbytné pro provedení díla a jeho řádné fungování. Je v zájmu zhotovitele jako odborné firmy se řádně seznámit s projektovou dokumentací a v případě zjištění absence technologie nebo její části, která je bezpodmínečně nutná k realizaci a správnému provozu zařízení, tuto technologii či její část zapracovat jak v cenové kalkulaci, tak při realizaci. Zároveň zhotovitel o této skutečnosti informuje neprodleně investora a projektanta technologie.</w:t>
      </w:r>
    </w:p>
    <w:p w14:paraId="185D0311" w14:textId="77777777" w:rsidR="001070DE" w:rsidRPr="001070DE" w:rsidRDefault="001070DE" w:rsidP="001070DE">
      <w:pPr>
        <w:jc w:val="both"/>
        <w:rPr>
          <w:rFonts w:asciiTheme="majorHAnsi" w:hAnsiTheme="majorHAnsi"/>
        </w:rPr>
      </w:pPr>
      <w:r w:rsidRPr="001070DE">
        <w:rPr>
          <w:rFonts w:asciiTheme="majorHAnsi" w:hAnsiTheme="majorHAnsi"/>
        </w:rPr>
        <w:t xml:space="preserve">Projektant upozorňuje, že součástí projektové dokumentace není dokumentace pro pomocné práce a konstrukce, výrobně technická dokumentace, dokumentace výrobků dodaných na stavbu, výkresy prefabrikátů a montážní dokumentace. </w:t>
      </w:r>
    </w:p>
    <w:p w14:paraId="7C216192" w14:textId="434B688F" w:rsidR="00E65C30" w:rsidRPr="00E4188D" w:rsidRDefault="001070DE" w:rsidP="001070DE">
      <w:pPr>
        <w:pStyle w:val="Odstavecseseznamem"/>
        <w:ind w:left="0"/>
        <w:jc w:val="both"/>
        <w:rPr>
          <w:rFonts w:asciiTheme="majorHAnsi" w:hAnsiTheme="majorHAnsi"/>
        </w:rPr>
      </w:pPr>
      <w:r w:rsidRPr="001070DE">
        <w:rPr>
          <w:rFonts w:asciiTheme="majorHAnsi" w:hAnsiTheme="majorHAnsi"/>
        </w:rPr>
        <w:t>Pokud je nutno zpracovat některou z těchto dokumentací, jde vždy o součást dodavatelské dokumentace. Zhotovitel je povinen provést na svůj náklad veškeré práce a dodávky, které jsou v projektové dokumentaci obsaženy, bez ohledu na to, zda jsou obsaženy v textové anebo ve výkresové části, jakož i práce, které v dokumentaci sice obsaženy nejsou, ale které jsou nezbytné pro provedení díla a jeho řádné fungování. Je v zájmu zhotovitele jako odborné firmy se řádně seznámit s projektovou dokumentací a v případě zjištění absence technologie nebo její části, která je bezpodmínečně nutná k realizaci a správnému provozu zařízení, tuto technologii či její část zapracovat jak v cenové kalkulaci, tak při realizaci. Zároveň zhotovitel o této skutečnosti informuje neprodleně investora a projektanta technologie.</w:t>
      </w:r>
    </w:p>
    <w:p w14:paraId="271BBE3D" w14:textId="77777777" w:rsidR="00E65C30" w:rsidRPr="00E4188D" w:rsidRDefault="00E65C30" w:rsidP="00E65C30">
      <w:pPr>
        <w:pStyle w:val="Odstavecseseznamem"/>
        <w:ind w:left="0"/>
        <w:jc w:val="both"/>
        <w:rPr>
          <w:rFonts w:asciiTheme="majorHAnsi" w:hAnsiTheme="majorHAnsi"/>
        </w:rPr>
      </w:pPr>
    </w:p>
    <w:p w14:paraId="6E5DE3C7" w14:textId="77777777" w:rsidR="00E65C30" w:rsidRPr="00E4188D" w:rsidRDefault="00E65C30" w:rsidP="00E65C30">
      <w:pPr>
        <w:pStyle w:val="Odstavecseseznamem"/>
        <w:ind w:left="0"/>
        <w:jc w:val="both"/>
        <w:rPr>
          <w:rFonts w:asciiTheme="majorHAnsi" w:hAnsiTheme="majorHAnsi"/>
        </w:rPr>
      </w:pPr>
    </w:p>
    <w:p w14:paraId="22F83D49" w14:textId="77777777" w:rsidR="00E65C30" w:rsidRPr="00E4188D" w:rsidRDefault="00E65C30" w:rsidP="00E65C30">
      <w:pPr>
        <w:pStyle w:val="Odstavecseseznamem"/>
        <w:ind w:left="0"/>
        <w:jc w:val="both"/>
        <w:rPr>
          <w:rFonts w:asciiTheme="majorHAnsi" w:hAnsiTheme="majorHAnsi"/>
        </w:rPr>
      </w:pPr>
    </w:p>
    <w:p w14:paraId="2853D3E4" w14:textId="77777777" w:rsidR="00E65C30" w:rsidRPr="00E4188D" w:rsidRDefault="00E65C30" w:rsidP="00E65C30">
      <w:pPr>
        <w:pStyle w:val="Odstavecseseznamem"/>
        <w:ind w:left="0"/>
        <w:jc w:val="both"/>
        <w:rPr>
          <w:rFonts w:asciiTheme="majorHAnsi" w:hAnsiTheme="majorHAnsi"/>
        </w:rPr>
      </w:pPr>
    </w:p>
    <w:p w14:paraId="32F49869" w14:textId="77777777" w:rsidR="00E65C30" w:rsidRPr="00E4188D" w:rsidRDefault="00E65C30" w:rsidP="00E65C30">
      <w:pPr>
        <w:pStyle w:val="Odstavecseseznamem"/>
        <w:ind w:left="0"/>
        <w:jc w:val="both"/>
        <w:rPr>
          <w:rFonts w:asciiTheme="majorHAnsi" w:hAnsiTheme="majorHAnsi"/>
        </w:rPr>
      </w:pPr>
    </w:p>
    <w:p w14:paraId="6C87D207" w14:textId="77777777" w:rsidR="00E65C30" w:rsidRPr="00E4188D" w:rsidRDefault="00E65C30" w:rsidP="00E65C30">
      <w:pPr>
        <w:pStyle w:val="Odstavecseseznamem"/>
        <w:ind w:left="0"/>
        <w:jc w:val="both"/>
        <w:rPr>
          <w:rFonts w:asciiTheme="majorHAnsi" w:hAnsiTheme="majorHAnsi"/>
        </w:rPr>
      </w:pPr>
    </w:p>
    <w:p w14:paraId="3191473C" w14:textId="77777777" w:rsidR="00E65C30" w:rsidRPr="00E4188D" w:rsidRDefault="00E65C30" w:rsidP="00E65C30">
      <w:pPr>
        <w:pStyle w:val="Odstavecseseznamem"/>
        <w:ind w:left="0"/>
        <w:jc w:val="both"/>
        <w:rPr>
          <w:rFonts w:asciiTheme="majorHAnsi" w:hAnsiTheme="majorHAnsi"/>
        </w:rPr>
      </w:pPr>
    </w:p>
    <w:p w14:paraId="5534D440" w14:textId="77777777" w:rsidR="00E65C30" w:rsidRPr="00E4188D" w:rsidRDefault="00E65C30" w:rsidP="00E65C30">
      <w:pPr>
        <w:pStyle w:val="Odstavecseseznamem"/>
        <w:ind w:left="0"/>
        <w:jc w:val="both"/>
        <w:rPr>
          <w:rFonts w:asciiTheme="majorHAnsi" w:hAnsiTheme="majorHAnsi"/>
        </w:rPr>
      </w:pPr>
    </w:p>
    <w:p w14:paraId="66BF6E32" w14:textId="77777777" w:rsidR="00E65C30" w:rsidRPr="00E4188D" w:rsidRDefault="00E65C30" w:rsidP="00E65C30">
      <w:pPr>
        <w:pStyle w:val="Odstavecseseznamem"/>
        <w:ind w:left="0"/>
        <w:jc w:val="both"/>
        <w:rPr>
          <w:rFonts w:asciiTheme="majorHAnsi" w:hAnsiTheme="majorHAnsi"/>
        </w:rPr>
      </w:pPr>
    </w:p>
    <w:p w14:paraId="58F350ED" w14:textId="77777777" w:rsidR="00E65C30" w:rsidRPr="00E4188D" w:rsidRDefault="00E65C30" w:rsidP="00E65C30">
      <w:pPr>
        <w:pStyle w:val="Odstavecseseznamem"/>
        <w:ind w:left="0"/>
        <w:jc w:val="both"/>
        <w:rPr>
          <w:rFonts w:asciiTheme="majorHAnsi" w:hAnsiTheme="majorHAnsi"/>
        </w:rPr>
      </w:pPr>
    </w:p>
    <w:p w14:paraId="097468FF" w14:textId="77777777" w:rsidR="00E65C30" w:rsidRPr="00E4188D" w:rsidRDefault="00E65C30" w:rsidP="00E65C30">
      <w:pPr>
        <w:pStyle w:val="Odstavecseseznamem"/>
        <w:ind w:left="0"/>
        <w:jc w:val="both"/>
        <w:rPr>
          <w:rFonts w:asciiTheme="majorHAnsi" w:hAnsiTheme="majorHAnsi"/>
        </w:rPr>
      </w:pPr>
    </w:p>
    <w:p w14:paraId="05B5AF68" w14:textId="268E366E" w:rsidR="00FD20F2" w:rsidRPr="00E4188D" w:rsidRDefault="00273B20" w:rsidP="00E65C30">
      <w:pPr>
        <w:pStyle w:val="Odstavecseseznamem"/>
        <w:ind w:left="0"/>
        <w:jc w:val="both"/>
        <w:rPr>
          <w:rFonts w:asciiTheme="majorHAnsi" w:hAnsiTheme="majorHAnsi"/>
        </w:rPr>
      </w:pPr>
      <w:r w:rsidRPr="00E4188D">
        <w:rPr>
          <w:rFonts w:asciiTheme="majorHAnsi" w:hAnsiTheme="majorHAnsi"/>
        </w:rPr>
        <w:t xml:space="preserve">V Blansku </w:t>
      </w:r>
      <w:r w:rsidR="00820CD8">
        <w:rPr>
          <w:rFonts w:asciiTheme="majorHAnsi" w:hAnsiTheme="majorHAnsi"/>
        </w:rPr>
        <w:t xml:space="preserve">dne </w:t>
      </w:r>
      <w:r w:rsidR="001070DE">
        <w:rPr>
          <w:rFonts w:asciiTheme="majorHAnsi" w:hAnsiTheme="majorHAnsi"/>
        </w:rPr>
        <w:t>23.9.2023</w:t>
      </w:r>
    </w:p>
    <w:p w14:paraId="57F54BA9" w14:textId="77777777" w:rsidR="00FD20F2" w:rsidRPr="00926037" w:rsidRDefault="00FD20F2" w:rsidP="00E65C30">
      <w:pPr>
        <w:pStyle w:val="Odstavecseseznamem"/>
        <w:ind w:left="0"/>
        <w:jc w:val="both"/>
        <w:rPr>
          <w:rFonts w:asciiTheme="majorHAnsi" w:hAnsiTheme="majorHAnsi"/>
          <w:color w:val="FF0000"/>
        </w:rPr>
      </w:pPr>
    </w:p>
    <w:p w14:paraId="3E90D6E2" w14:textId="77777777" w:rsidR="005F2D34" w:rsidRPr="00926037" w:rsidRDefault="005F2D34" w:rsidP="00E65C30">
      <w:pPr>
        <w:pStyle w:val="Odstavecseseznamem"/>
        <w:ind w:left="0"/>
        <w:jc w:val="both"/>
        <w:rPr>
          <w:rFonts w:asciiTheme="majorHAnsi" w:hAnsiTheme="majorHAnsi"/>
          <w:color w:val="FF0000"/>
        </w:rPr>
      </w:pPr>
    </w:p>
    <w:p w14:paraId="306AEE24" w14:textId="2616E8FF" w:rsidR="00273B20" w:rsidRPr="00E4188D" w:rsidRDefault="00273B20" w:rsidP="00E65C30">
      <w:pPr>
        <w:pStyle w:val="Odstavecseseznamem"/>
        <w:ind w:left="0"/>
        <w:jc w:val="both"/>
        <w:rPr>
          <w:rFonts w:asciiTheme="majorHAnsi" w:hAnsiTheme="majorHAnsi"/>
        </w:rPr>
      </w:pPr>
      <w:r w:rsidRPr="00E4188D">
        <w:rPr>
          <w:rFonts w:asciiTheme="majorHAnsi" w:hAnsiTheme="majorHAnsi"/>
        </w:rPr>
        <w:t>Jakub Vrba</w:t>
      </w:r>
    </w:p>
    <w:sectPr w:rsidR="00273B20" w:rsidRPr="00E4188D">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8E844" w14:textId="77777777" w:rsidR="00E96249" w:rsidRDefault="00E96249" w:rsidP="00F126FE">
      <w:pPr>
        <w:spacing w:after="0" w:line="240" w:lineRule="auto"/>
      </w:pPr>
      <w:r>
        <w:separator/>
      </w:r>
    </w:p>
  </w:endnote>
  <w:endnote w:type="continuationSeparator" w:id="0">
    <w:p w14:paraId="0B5A67E5" w14:textId="77777777" w:rsidR="00E96249" w:rsidRDefault="00E96249" w:rsidP="00F126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vinion">
    <w:charset w:val="02"/>
    <w:family w:val="swiss"/>
    <w:pitch w:val="variable"/>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D5D547" w14:textId="77777777" w:rsidR="00E96249" w:rsidRDefault="00E96249" w:rsidP="00F126FE">
      <w:pPr>
        <w:spacing w:after="0" w:line="240" w:lineRule="auto"/>
      </w:pPr>
      <w:r>
        <w:separator/>
      </w:r>
    </w:p>
  </w:footnote>
  <w:footnote w:type="continuationSeparator" w:id="0">
    <w:p w14:paraId="64B16669" w14:textId="77777777" w:rsidR="00E96249" w:rsidRDefault="00E96249" w:rsidP="00F126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FBF6E" w14:textId="77777777" w:rsidR="00C40F26" w:rsidRDefault="00C40F26" w:rsidP="00C40F26">
    <w:pPr>
      <w:pStyle w:val="Zhlav"/>
      <w:tabs>
        <w:tab w:val="clear" w:pos="4536"/>
        <w:tab w:val="clear" w:pos="9072"/>
      </w:tabs>
      <w:contextualSpacing/>
      <w:rPr>
        <w:b/>
      </w:rPr>
    </w:pPr>
    <w:r w:rsidRPr="00B254D2">
      <w:rPr>
        <w:b/>
      </w:rPr>
      <w:t>ZŠ Požární, přístavba tělocvičny</w:t>
    </w:r>
  </w:p>
  <w:p w14:paraId="3E8FB833" w14:textId="552091C3" w:rsidR="00C40F26" w:rsidRPr="00BA4B37" w:rsidRDefault="00C40F26" w:rsidP="00C40F26">
    <w:pPr>
      <w:pStyle w:val="Zhlav"/>
      <w:tabs>
        <w:tab w:val="clear" w:pos="4536"/>
        <w:tab w:val="clear" w:pos="9072"/>
      </w:tabs>
      <w:contextualSpacing/>
      <w:rPr>
        <w:sz w:val="20"/>
      </w:rPr>
    </w:pPr>
    <w:r>
      <w:rPr>
        <w:sz w:val="20"/>
      </w:rPr>
      <w:t>D.1.4.2.</w:t>
    </w:r>
    <w:r w:rsidR="00762B74">
      <w:rPr>
        <w:sz w:val="20"/>
      </w:rPr>
      <w:t>ÚT Vytápění</w:t>
    </w:r>
  </w:p>
  <w:p w14:paraId="2A9A632E" w14:textId="110B2E3A" w:rsidR="00C40F26" w:rsidRDefault="00C40F26" w:rsidP="00C40F26">
    <w:pPr>
      <w:pStyle w:val="Zhlav"/>
      <w:rPr>
        <w:sz w:val="20"/>
      </w:rPr>
    </w:pPr>
    <w:r>
      <w:rPr>
        <w:sz w:val="20"/>
      </w:rPr>
      <w:t>D</w:t>
    </w:r>
    <w:r w:rsidR="007E0085">
      <w:rPr>
        <w:sz w:val="20"/>
      </w:rPr>
      <w:t>PS</w:t>
    </w:r>
  </w:p>
  <w:p w14:paraId="74C1080F" w14:textId="77777777" w:rsidR="00365079" w:rsidRDefault="0036507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46493"/>
    <w:multiLevelType w:val="hybridMultilevel"/>
    <w:tmpl w:val="1F72CF14"/>
    <w:lvl w:ilvl="0" w:tplc="F014C9E6">
      <w:start w:val="1"/>
      <w:numFmt w:val="decimal"/>
      <w:lvlText w:val="%1."/>
      <w:lvlJc w:val="left"/>
      <w:pPr>
        <w:ind w:left="644" w:hanging="360"/>
      </w:pPr>
      <w:rPr>
        <w:rFonts w:asciiTheme="minorHAnsi" w:hAnsiTheme="minorHAnsi" w:cs="Arial" w:hint="default"/>
        <w:b/>
        <w:color w:val="FF0000"/>
        <w:sz w:val="28"/>
      </w:rPr>
    </w:lvl>
    <w:lvl w:ilvl="1" w:tplc="14D6C4C0">
      <w:start w:val="1"/>
      <w:numFmt w:val="ordinal"/>
      <w:lvlText w:val="5.%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B901D8"/>
    <w:multiLevelType w:val="hybridMultilevel"/>
    <w:tmpl w:val="D64A559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51E4A3F"/>
    <w:multiLevelType w:val="hybridMultilevel"/>
    <w:tmpl w:val="575E1302"/>
    <w:lvl w:ilvl="0" w:tplc="9F3AEC48">
      <w:start w:val="1"/>
      <w:numFmt w:val="ordinal"/>
      <w:lvlText w:val="5.%1"/>
      <w:lvlJc w:val="left"/>
      <w:pPr>
        <w:ind w:left="720" w:hanging="360"/>
      </w:pPr>
      <w:rPr>
        <w:rFonts w:asciiTheme="majorHAnsi" w:hAnsiTheme="majorHAnsi" w:cstheme="majorHAnsi" w:hint="default"/>
        <w:b/>
        <w:color w:val="auto"/>
        <w:sz w:val="22"/>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8760A52"/>
    <w:multiLevelType w:val="hybridMultilevel"/>
    <w:tmpl w:val="3740F370"/>
    <w:lvl w:ilvl="0" w:tplc="14D6C4C0">
      <w:start w:val="1"/>
      <w:numFmt w:val="ordinal"/>
      <w:lvlText w:val="5.%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B292037"/>
    <w:multiLevelType w:val="hybridMultilevel"/>
    <w:tmpl w:val="249CB73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07268A1"/>
    <w:multiLevelType w:val="hybridMultilevel"/>
    <w:tmpl w:val="50C0549E"/>
    <w:lvl w:ilvl="0" w:tplc="AD261C46">
      <w:start w:val="1"/>
      <w:numFmt w:val="ordinal"/>
      <w:lvlText w:val="4.%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773733"/>
    <w:multiLevelType w:val="hybridMultilevel"/>
    <w:tmpl w:val="B5B8CB7E"/>
    <w:lvl w:ilvl="0" w:tplc="AD261C46">
      <w:start w:val="1"/>
      <w:numFmt w:val="ordinal"/>
      <w:lvlText w:val="4.%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C55F3E"/>
    <w:multiLevelType w:val="hybridMultilevel"/>
    <w:tmpl w:val="4C607386"/>
    <w:lvl w:ilvl="0" w:tplc="AD261C46">
      <w:start w:val="1"/>
      <w:numFmt w:val="ordinal"/>
      <w:lvlText w:val="4.%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AD72984"/>
    <w:multiLevelType w:val="hybridMultilevel"/>
    <w:tmpl w:val="249CB73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1B6C08"/>
    <w:multiLevelType w:val="hybridMultilevel"/>
    <w:tmpl w:val="249CB73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213E8C"/>
    <w:multiLevelType w:val="multilevel"/>
    <w:tmpl w:val="F21CB33A"/>
    <w:lvl w:ilvl="0">
      <w:start w:val="1"/>
      <w:numFmt w:val="decimal"/>
      <w:pStyle w:val="Nadpis1"/>
      <w:lvlText w:val="%1."/>
      <w:lvlJc w:val="left"/>
      <w:pPr>
        <w:ind w:left="644" w:hanging="360"/>
      </w:pPr>
    </w:lvl>
    <w:lvl w:ilvl="1">
      <w:start w:val="1"/>
      <w:numFmt w:val="decimal"/>
      <w:pStyle w:val="Nadpis2"/>
      <w:isLgl/>
      <w:lvlText w:val="%1.%2"/>
      <w:lvlJc w:val="left"/>
      <w:pPr>
        <w:ind w:left="750" w:hanging="390"/>
      </w:pPr>
    </w:lvl>
    <w:lvl w:ilvl="2">
      <w:start w:val="1"/>
      <w:numFmt w:val="decimal"/>
      <w:pStyle w:val="Nadpis3"/>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1" w15:restartNumberingAfterBreak="0">
    <w:nsid w:val="32A824FA"/>
    <w:multiLevelType w:val="hybridMultilevel"/>
    <w:tmpl w:val="A1DAB4E0"/>
    <w:lvl w:ilvl="0" w:tplc="134E1D4E">
      <w:start w:val="4"/>
      <w:numFmt w:val="bullet"/>
      <w:lvlText w:val="-"/>
      <w:lvlJc w:val="left"/>
      <w:pPr>
        <w:ind w:left="720" w:hanging="360"/>
      </w:pPr>
      <w:rPr>
        <w:rFonts w:ascii="Calibri Light" w:eastAsiaTheme="minorEastAsia"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8C354ED"/>
    <w:multiLevelType w:val="hybridMultilevel"/>
    <w:tmpl w:val="5CBAC5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BA323A7"/>
    <w:multiLevelType w:val="hybridMultilevel"/>
    <w:tmpl w:val="E3F4A694"/>
    <w:lvl w:ilvl="0" w:tplc="983CC336">
      <w:start w:val="1"/>
      <w:numFmt w:val="ordinal"/>
      <w:lvlText w:val="5.%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D7E492E"/>
    <w:multiLevelType w:val="hybridMultilevel"/>
    <w:tmpl w:val="5A6EC03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84D59BC"/>
    <w:multiLevelType w:val="hybridMultilevel"/>
    <w:tmpl w:val="26980A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0986FEC"/>
    <w:multiLevelType w:val="hybridMultilevel"/>
    <w:tmpl w:val="B31E160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77B14D7"/>
    <w:multiLevelType w:val="hybridMultilevel"/>
    <w:tmpl w:val="0A802F26"/>
    <w:lvl w:ilvl="0" w:tplc="D512D3EA">
      <w:start w:val="1"/>
      <w:numFmt w:val="decimal"/>
      <w:lvlText w:val="%1."/>
      <w:lvlJc w:val="left"/>
      <w:pPr>
        <w:ind w:left="644" w:hanging="360"/>
      </w:pPr>
      <w:rPr>
        <w:rFonts w:asciiTheme="minorHAnsi" w:hAnsiTheme="minorHAnsi" w:cs="Arial" w:hint="default"/>
        <w:b/>
        <w:color w:val="auto"/>
        <w:sz w:val="28"/>
      </w:rPr>
    </w:lvl>
    <w:lvl w:ilvl="1" w:tplc="8CB6B5AC">
      <w:start w:val="1"/>
      <w:numFmt w:val="ordinal"/>
      <w:lvlText w:val="4.%2"/>
      <w:lvlJc w:val="left"/>
      <w:pPr>
        <w:ind w:left="1440" w:hanging="360"/>
      </w:pPr>
      <w:rPr>
        <w:rFonts w:hint="default"/>
        <w:b/>
        <w:color w:val="auto"/>
        <w:sz w:val="24"/>
        <w:szCs w:val="2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8F835D1"/>
    <w:multiLevelType w:val="hybridMultilevel"/>
    <w:tmpl w:val="9B7ECFFC"/>
    <w:lvl w:ilvl="0" w:tplc="38B25BB6">
      <w:start w:val="1"/>
      <w:numFmt w:val="ordinal"/>
      <w:lvlText w:val="4.%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F781E42"/>
    <w:multiLevelType w:val="hybridMultilevel"/>
    <w:tmpl w:val="EC2020BA"/>
    <w:lvl w:ilvl="0" w:tplc="AD261C46">
      <w:start w:val="1"/>
      <w:numFmt w:val="ordinal"/>
      <w:lvlText w:val="4.%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5C840B5"/>
    <w:multiLevelType w:val="hybridMultilevel"/>
    <w:tmpl w:val="36E6A2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7112757"/>
    <w:multiLevelType w:val="hybridMultilevel"/>
    <w:tmpl w:val="053624A6"/>
    <w:lvl w:ilvl="0" w:tplc="F014C9E6">
      <w:start w:val="1"/>
      <w:numFmt w:val="decimal"/>
      <w:lvlText w:val="%1."/>
      <w:lvlJc w:val="left"/>
      <w:pPr>
        <w:ind w:left="644" w:hanging="360"/>
      </w:pPr>
      <w:rPr>
        <w:rFonts w:asciiTheme="minorHAnsi" w:hAnsiTheme="minorHAnsi" w:cs="Arial" w:hint="default"/>
        <w:b/>
        <w:color w:val="FF0000"/>
        <w:sz w:val="28"/>
      </w:rPr>
    </w:lvl>
    <w:lvl w:ilvl="1" w:tplc="14D6C4C0">
      <w:start w:val="1"/>
      <w:numFmt w:val="ordinal"/>
      <w:lvlText w:val="5.%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42958292">
    <w:abstractNumId w:val="10"/>
  </w:num>
  <w:num w:numId="2" w16cid:durableId="1810127665">
    <w:abstractNumId w:val="17"/>
  </w:num>
  <w:num w:numId="3" w16cid:durableId="776097619">
    <w:abstractNumId w:val="16"/>
  </w:num>
  <w:num w:numId="4" w16cid:durableId="581716736">
    <w:abstractNumId w:val="3"/>
  </w:num>
  <w:num w:numId="5" w16cid:durableId="683483871">
    <w:abstractNumId w:val="1"/>
  </w:num>
  <w:num w:numId="6" w16cid:durableId="1694380643">
    <w:abstractNumId w:val="14"/>
  </w:num>
  <w:num w:numId="7" w16cid:durableId="1997100613">
    <w:abstractNumId w:val="12"/>
  </w:num>
  <w:num w:numId="8" w16cid:durableId="1405447824">
    <w:abstractNumId w:val="20"/>
  </w:num>
  <w:num w:numId="9" w16cid:durableId="542329071">
    <w:abstractNumId w:val="11"/>
  </w:num>
  <w:num w:numId="10" w16cid:durableId="232396035">
    <w:abstractNumId w:val="15"/>
  </w:num>
  <w:num w:numId="11" w16cid:durableId="1864392579">
    <w:abstractNumId w:val="13"/>
  </w:num>
  <w:num w:numId="12" w16cid:durableId="198201690">
    <w:abstractNumId w:val="0"/>
  </w:num>
  <w:num w:numId="13" w16cid:durableId="767458515">
    <w:abstractNumId w:val="21"/>
  </w:num>
  <w:num w:numId="14" w16cid:durableId="184253716">
    <w:abstractNumId w:val="4"/>
  </w:num>
  <w:num w:numId="15" w16cid:durableId="642270373">
    <w:abstractNumId w:val="8"/>
  </w:num>
  <w:num w:numId="16" w16cid:durableId="266620823">
    <w:abstractNumId w:val="9"/>
  </w:num>
  <w:num w:numId="17" w16cid:durableId="1195725557">
    <w:abstractNumId w:val="18"/>
  </w:num>
  <w:num w:numId="18" w16cid:durableId="60250211">
    <w:abstractNumId w:val="2"/>
  </w:num>
  <w:num w:numId="19" w16cid:durableId="1314869090">
    <w:abstractNumId w:val="5"/>
  </w:num>
  <w:num w:numId="20" w16cid:durableId="1876770649">
    <w:abstractNumId w:val="19"/>
  </w:num>
  <w:num w:numId="21" w16cid:durableId="244731222">
    <w:abstractNumId w:val="6"/>
  </w:num>
  <w:num w:numId="22" w16cid:durableId="14265311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6644"/>
    <w:rsid w:val="00023B44"/>
    <w:rsid w:val="00025189"/>
    <w:rsid w:val="00032D05"/>
    <w:rsid w:val="00034AC7"/>
    <w:rsid w:val="00043359"/>
    <w:rsid w:val="00046B58"/>
    <w:rsid w:val="000519EE"/>
    <w:rsid w:val="000667D4"/>
    <w:rsid w:val="000819DA"/>
    <w:rsid w:val="00082927"/>
    <w:rsid w:val="000866B4"/>
    <w:rsid w:val="0009282E"/>
    <w:rsid w:val="00093915"/>
    <w:rsid w:val="0009505D"/>
    <w:rsid w:val="000B0242"/>
    <w:rsid w:val="000B5407"/>
    <w:rsid w:val="000E23CD"/>
    <w:rsid w:val="000F3130"/>
    <w:rsid w:val="0010622B"/>
    <w:rsid w:val="001070DE"/>
    <w:rsid w:val="00110166"/>
    <w:rsid w:val="0011410D"/>
    <w:rsid w:val="001141F1"/>
    <w:rsid w:val="001321E4"/>
    <w:rsid w:val="001432DD"/>
    <w:rsid w:val="00144913"/>
    <w:rsid w:val="0015490E"/>
    <w:rsid w:val="00160B13"/>
    <w:rsid w:val="00160B7E"/>
    <w:rsid w:val="001674B6"/>
    <w:rsid w:val="00170789"/>
    <w:rsid w:val="00176C8E"/>
    <w:rsid w:val="00182041"/>
    <w:rsid w:val="00195D02"/>
    <w:rsid w:val="00197821"/>
    <w:rsid w:val="001A7B7D"/>
    <w:rsid w:val="001B32F3"/>
    <w:rsid w:val="001B4D82"/>
    <w:rsid w:val="001D777F"/>
    <w:rsid w:val="001F5F74"/>
    <w:rsid w:val="00211B1D"/>
    <w:rsid w:val="00213646"/>
    <w:rsid w:val="002168D5"/>
    <w:rsid w:val="002335B7"/>
    <w:rsid w:val="00242155"/>
    <w:rsid w:val="00244AD2"/>
    <w:rsid w:val="00254D00"/>
    <w:rsid w:val="00260B89"/>
    <w:rsid w:val="00261EA2"/>
    <w:rsid w:val="00267DCE"/>
    <w:rsid w:val="002705DA"/>
    <w:rsid w:val="00272E18"/>
    <w:rsid w:val="00273B20"/>
    <w:rsid w:val="00275E34"/>
    <w:rsid w:val="00276ABB"/>
    <w:rsid w:val="002852AF"/>
    <w:rsid w:val="00292495"/>
    <w:rsid w:val="00297027"/>
    <w:rsid w:val="002A4FB5"/>
    <w:rsid w:val="002B1C89"/>
    <w:rsid w:val="002B2DA9"/>
    <w:rsid w:val="002B6149"/>
    <w:rsid w:val="002C12D9"/>
    <w:rsid w:val="002C56AE"/>
    <w:rsid w:val="002D7076"/>
    <w:rsid w:val="002E7F0D"/>
    <w:rsid w:val="002F4E32"/>
    <w:rsid w:val="002F5AFD"/>
    <w:rsid w:val="0030117D"/>
    <w:rsid w:val="00322B1C"/>
    <w:rsid w:val="003321DF"/>
    <w:rsid w:val="00340510"/>
    <w:rsid w:val="003551FD"/>
    <w:rsid w:val="00361515"/>
    <w:rsid w:val="00362488"/>
    <w:rsid w:val="00365079"/>
    <w:rsid w:val="00370BDD"/>
    <w:rsid w:val="00385484"/>
    <w:rsid w:val="00390553"/>
    <w:rsid w:val="003A542D"/>
    <w:rsid w:val="003A7998"/>
    <w:rsid w:val="003B0C5D"/>
    <w:rsid w:val="003B77C6"/>
    <w:rsid w:val="003D1612"/>
    <w:rsid w:val="003D1722"/>
    <w:rsid w:val="003D731D"/>
    <w:rsid w:val="003E4233"/>
    <w:rsid w:val="003E7C92"/>
    <w:rsid w:val="003F0070"/>
    <w:rsid w:val="003F0C5E"/>
    <w:rsid w:val="003F4BE7"/>
    <w:rsid w:val="004056A5"/>
    <w:rsid w:val="004075A3"/>
    <w:rsid w:val="004161FB"/>
    <w:rsid w:val="004254D7"/>
    <w:rsid w:val="0046424A"/>
    <w:rsid w:val="0046535A"/>
    <w:rsid w:val="004671C3"/>
    <w:rsid w:val="00471B35"/>
    <w:rsid w:val="004758DB"/>
    <w:rsid w:val="004842EB"/>
    <w:rsid w:val="0049020A"/>
    <w:rsid w:val="004930CD"/>
    <w:rsid w:val="004937AD"/>
    <w:rsid w:val="00494B12"/>
    <w:rsid w:val="004A12D3"/>
    <w:rsid w:val="004B411E"/>
    <w:rsid w:val="004B67E9"/>
    <w:rsid w:val="004B6F75"/>
    <w:rsid w:val="004B7CA8"/>
    <w:rsid w:val="004C1D91"/>
    <w:rsid w:val="004D0645"/>
    <w:rsid w:val="004D5E28"/>
    <w:rsid w:val="004F0C31"/>
    <w:rsid w:val="004F3C08"/>
    <w:rsid w:val="005047C4"/>
    <w:rsid w:val="0051077E"/>
    <w:rsid w:val="00517CF7"/>
    <w:rsid w:val="00541EC6"/>
    <w:rsid w:val="00547D7E"/>
    <w:rsid w:val="00552350"/>
    <w:rsid w:val="0056068F"/>
    <w:rsid w:val="00564F3E"/>
    <w:rsid w:val="0059029C"/>
    <w:rsid w:val="005A260D"/>
    <w:rsid w:val="005A4835"/>
    <w:rsid w:val="005A69C7"/>
    <w:rsid w:val="005B3FD3"/>
    <w:rsid w:val="005E0CB4"/>
    <w:rsid w:val="005E16B3"/>
    <w:rsid w:val="005F2D34"/>
    <w:rsid w:val="005F58AF"/>
    <w:rsid w:val="00607729"/>
    <w:rsid w:val="006135FE"/>
    <w:rsid w:val="00637836"/>
    <w:rsid w:val="006600F3"/>
    <w:rsid w:val="00674FD5"/>
    <w:rsid w:val="00683CE0"/>
    <w:rsid w:val="00687F72"/>
    <w:rsid w:val="00690A4E"/>
    <w:rsid w:val="0069697E"/>
    <w:rsid w:val="006A133D"/>
    <w:rsid w:val="006A166C"/>
    <w:rsid w:val="006A519B"/>
    <w:rsid w:val="006B0AA1"/>
    <w:rsid w:val="006B0EE1"/>
    <w:rsid w:val="006B71AC"/>
    <w:rsid w:val="006B779B"/>
    <w:rsid w:val="006D78AE"/>
    <w:rsid w:val="006E0987"/>
    <w:rsid w:val="006E29D0"/>
    <w:rsid w:val="006E7BCE"/>
    <w:rsid w:val="00707B5B"/>
    <w:rsid w:val="007122A3"/>
    <w:rsid w:val="007273FD"/>
    <w:rsid w:val="007330E2"/>
    <w:rsid w:val="00733FA3"/>
    <w:rsid w:val="007378EA"/>
    <w:rsid w:val="00751398"/>
    <w:rsid w:val="00754A60"/>
    <w:rsid w:val="007614C6"/>
    <w:rsid w:val="00762371"/>
    <w:rsid w:val="00762B74"/>
    <w:rsid w:val="00766644"/>
    <w:rsid w:val="00782F02"/>
    <w:rsid w:val="0078339C"/>
    <w:rsid w:val="00787F25"/>
    <w:rsid w:val="007914CF"/>
    <w:rsid w:val="00792F06"/>
    <w:rsid w:val="00793447"/>
    <w:rsid w:val="007A5ED7"/>
    <w:rsid w:val="007A61F0"/>
    <w:rsid w:val="007B5C72"/>
    <w:rsid w:val="007B7BA3"/>
    <w:rsid w:val="007C0C06"/>
    <w:rsid w:val="007D3231"/>
    <w:rsid w:val="007D5C0E"/>
    <w:rsid w:val="007E0085"/>
    <w:rsid w:val="007F409E"/>
    <w:rsid w:val="00800718"/>
    <w:rsid w:val="00800BD0"/>
    <w:rsid w:val="00810466"/>
    <w:rsid w:val="00816578"/>
    <w:rsid w:val="0081661A"/>
    <w:rsid w:val="00820CD8"/>
    <w:rsid w:val="00824547"/>
    <w:rsid w:val="0082610A"/>
    <w:rsid w:val="00841CCB"/>
    <w:rsid w:val="00845BB0"/>
    <w:rsid w:val="008527CF"/>
    <w:rsid w:val="00892359"/>
    <w:rsid w:val="008B19C3"/>
    <w:rsid w:val="008C2A8B"/>
    <w:rsid w:val="008C6D2D"/>
    <w:rsid w:val="008D1C86"/>
    <w:rsid w:val="008E5080"/>
    <w:rsid w:val="008E7B20"/>
    <w:rsid w:val="008F7E45"/>
    <w:rsid w:val="00900DE0"/>
    <w:rsid w:val="00902C64"/>
    <w:rsid w:val="00903E05"/>
    <w:rsid w:val="0091425B"/>
    <w:rsid w:val="00914471"/>
    <w:rsid w:val="00926037"/>
    <w:rsid w:val="00932F45"/>
    <w:rsid w:val="009354C5"/>
    <w:rsid w:val="009474F2"/>
    <w:rsid w:val="0095565D"/>
    <w:rsid w:val="00962E58"/>
    <w:rsid w:val="0096592D"/>
    <w:rsid w:val="00967DF6"/>
    <w:rsid w:val="00974341"/>
    <w:rsid w:val="009925C5"/>
    <w:rsid w:val="00993F13"/>
    <w:rsid w:val="00997887"/>
    <w:rsid w:val="009B46EC"/>
    <w:rsid w:val="009C549C"/>
    <w:rsid w:val="009E05A2"/>
    <w:rsid w:val="009E34A5"/>
    <w:rsid w:val="009E6557"/>
    <w:rsid w:val="009F4827"/>
    <w:rsid w:val="009F531E"/>
    <w:rsid w:val="00A056A1"/>
    <w:rsid w:val="00A136B5"/>
    <w:rsid w:val="00A33317"/>
    <w:rsid w:val="00A3757C"/>
    <w:rsid w:val="00A43829"/>
    <w:rsid w:val="00A43FA3"/>
    <w:rsid w:val="00A4658A"/>
    <w:rsid w:val="00A6272D"/>
    <w:rsid w:val="00A6772D"/>
    <w:rsid w:val="00A81F5D"/>
    <w:rsid w:val="00A951DF"/>
    <w:rsid w:val="00A974BD"/>
    <w:rsid w:val="00AA0118"/>
    <w:rsid w:val="00AA0E16"/>
    <w:rsid w:val="00AA475F"/>
    <w:rsid w:val="00AB3145"/>
    <w:rsid w:val="00AB595D"/>
    <w:rsid w:val="00AB7442"/>
    <w:rsid w:val="00AC047F"/>
    <w:rsid w:val="00AC78D9"/>
    <w:rsid w:val="00AD3AA8"/>
    <w:rsid w:val="00AE6919"/>
    <w:rsid w:val="00AE69EA"/>
    <w:rsid w:val="00B0005E"/>
    <w:rsid w:val="00B11B8A"/>
    <w:rsid w:val="00B132A0"/>
    <w:rsid w:val="00B139BB"/>
    <w:rsid w:val="00B1448F"/>
    <w:rsid w:val="00B15543"/>
    <w:rsid w:val="00B434D9"/>
    <w:rsid w:val="00B564F6"/>
    <w:rsid w:val="00B82671"/>
    <w:rsid w:val="00B84D0A"/>
    <w:rsid w:val="00B9029A"/>
    <w:rsid w:val="00BB288F"/>
    <w:rsid w:val="00BB49E8"/>
    <w:rsid w:val="00BB7772"/>
    <w:rsid w:val="00BD4683"/>
    <w:rsid w:val="00BD677A"/>
    <w:rsid w:val="00BE611C"/>
    <w:rsid w:val="00BE75DF"/>
    <w:rsid w:val="00BF2E27"/>
    <w:rsid w:val="00C015EE"/>
    <w:rsid w:val="00C04FEB"/>
    <w:rsid w:val="00C24F41"/>
    <w:rsid w:val="00C26560"/>
    <w:rsid w:val="00C34284"/>
    <w:rsid w:val="00C40F26"/>
    <w:rsid w:val="00C44D64"/>
    <w:rsid w:val="00C51B9B"/>
    <w:rsid w:val="00C5224B"/>
    <w:rsid w:val="00C57A72"/>
    <w:rsid w:val="00C57EB2"/>
    <w:rsid w:val="00C61B75"/>
    <w:rsid w:val="00C61E27"/>
    <w:rsid w:val="00C73273"/>
    <w:rsid w:val="00C747F8"/>
    <w:rsid w:val="00C81728"/>
    <w:rsid w:val="00C8282C"/>
    <w:rsid w:val="00C85A12"/>
    <w:rsid w:val="00C87947"/>
    <w:rsid w:val="00C9756F"/>
    <w:rsid w:val="00CA2E41"/>
    <w:rsid w:val="00CB10AC"/>
    <w:rsid w:val="00CB6CD6"/>
    <w:rsid w:val="00CC1767"/>
    <w:rsid w:val="00CC1C59"/>
    <w:rsid w:val="00CC612F"/>
    <w:rsid w:val="00CD0B4C"/>
    <w:rsid w:val="00CD3601"/>
    <w:rsid w:val="00CE10AE"/>
    <w:rsid w:val="00CF0D07"/>
    <w:rsid w:val="00D008B4"/>
    <w:rsid w:val="00D065AD"/>
    <w:rsid w:val="00D071DD"/>
    <w:rsid w:val="00D10235"/>
    <w:rsid w:val="00D14811"/>
    <w:rsid w:val="00D178FD"/>
    <w:rsid w:val="00D17A2E"/>
    <w:rsid w:val="00D27731"/>
    <w:rsid w:val="00D3322E"/>
    <w:rsid w:val="00D3367E"/>
    <w:rsid w:val="00D35B69"/>
    <w:rsid w:val="00D42D0A"/>
    <w:rsid w:val="00D447CD"/>
    <w:rsid w:val="00D57E8C"/>
    <w:rsid w:val="00D652C0"/>
    <w:rsid w:val="00D776AA"/>
    <w:rsid w:val="00D77706"/>
    <w:rsid w:val="00D91CD7"/>
    <w:rsid w:val="00D9654F"/>
    <w:rsid w:val="00DE0260"/>
    <w:rsid w:val="00DE3A29"/>
    <w:rsid w:val="00DF49AB"/>
    <w:rsid w:val="00DF49BD"/>
    <w:rsid w:val="00DF6E95"/>
    <w:rsid w:val="00E04AB9"/>
    <w:rsid w:val="00E06AF2"/>
    <w:rsid w:val="00E1110E"/>
    <w:rsid w:val="00E2109D"/>
    <w:rsid w:val="00E34612"/>
    <w:rsid w:val="00E414D3"/>
    <w:rsid w:val="00E4188D"/>
    <w:rsid w:val="00E469AC"/>
    <w:rsid w:val="00E54B71"/>
    <w:rsid w:val="00E5579B"/>
    <w:rsid w:val="00E61F07"/>
    <w:rsid w:val="00E64482"/>
    <w:rsid w:val="00E65C30"/>
    <w:rsid w:val="00E66C63"/>
    <w:rsid w:val="00E70942"/>
    <w:rsid w:val="00E8001F"/>
    <w:rsid w:val="00E8087D"/>
    <w:rsid w:val="00E94A07"/>
    <w:rsid w:val="00E95599"/>
    <w:rsid w:val="00E96249"/>
    <w:rsid w:val="00EA1E0F"/>
    <w:rsid w:val="00EC0BD6"/>
    <w:rsid w:val="00EC1387"/>
    <w:rsid w:val="00EC426D"/>
    <w:rsid w:val="00ED64E0"/>
    <w:rsid w:val="00EE4C6B"/>
    <w:rsid w:val="00EE6299"/>
    <w:rsid w:val="00F014B5"/>
    <w:rsid w:val="00F02042"/>
    <w:rsid w:val="00F126FE"/>
    <w:rsid w:val="00F15D6F"/>
    <w:rsid w:val="00F16C5B"/>
    <w:rsid w:val="00F27F9D"/>
    <w:rsid w:val="00F315ED"/>
    <w:rsid w:val="00F45F02"/>
    <w:rsid w:val="00F73802"/>
    <w:rsid w:val="00F849B0"/>
    <w:rsid w:val="00F90B1B"/>
    <w:rsid w:val="00F93346"/>
    <w:rsid w:val="00FA3F6E"/>
    <w:rsid w:val="00FB15F4"/>
    <w:rsid w:val="00FB32FA"/>
    <w:rsid w:val="00FC0FDF"/>
    <w:rsid w:val="00FD20F2"/>
    <w:rsid w:val="00FD5DF5"/>
    <w:rsid w:val="00FE66BB"/>
    <w:rsid w:val="00FF07D1"/>
    <w:rsid w:val="00FF68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2A6105"/>
  <w15:docId w15:val="{7FD4191E-32BD-43E4-9A00-404ECE1E9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26FE"/>
    <w:rPr>
      <w:rFonts w:eastAsiaTheme="minorEastAsia"/>
      <w:lang w:eastAsia="cs-CZ"/>
    </w:rPr>
  </w:style>
  <w:style w:type="paragraph" w:styleId="Nadpis1">
    <w:name w:val="heading 1"/>
    <w:aliases w:val="Nadpis 1 Cha"/>
    <w:basedOn w:val="Normln"/>
    <w:next w:val="Normln"/>
    <w:link w:val="Nadpis1Char"/>
    <w:uiPriority w:val="9"/>
    <w:qFormat/>
    <w:rsid w:val="00F126FE"/>
    <w:pPr>
      <w:keepNext/>
      <w:numPr>
        <w:numId w:val="1"/>
      </w:numPr>
      <w:spacing w:after="0" w:line="240" w:lineRule="auto"/>
      <w:outlineLvl w:val="0"/>
    </w:pPr>
    <w:rPr>
      <w:rFonts w:ascii="Arial" w:eastAsia="Times New Roman" w:hAnsi="Arial" w:cs="Arial"/>
    </w:rPr>
  </w:style>
  <w:style w:type="paragraph" w:styleId="Nadpis2">
    <w:name w:val="heading 2"/>
    <w:basedOn w:val="Normln"/>
    <w:next w:val="Normln"/>
    <w:link w:val="Nadpis2Char"/>
    <w:semiHidden/>
    <w:unhideWhenUsed/>
    <w:qFormat/>
    <w:rsid w:val="00F126FE"/>
    <w:pPr>
      <w:keepNext/>
      <w:numPr>
        <w:ilvl w:val="1"/>
        <w:numId w:val="1"/>
      </w:numPr>
      <w:spacing w:after="0" w:line="240" w:lineRule="auto"/>
      <w:outlineLvl w:val="1"/>
    </w:pPr>
    <w:rPr>
      <w:rFonts w:ascii="Arial" w:eastAsia="Times New Roman" w:hAnsi="Arial" w:cs="Arial"/>
      <w:iCs/>
    </w:rPr>
  </w:style>
  <w:style w:type="paragraph" w:styleId="Nadpis3">
    <w:name w:val="heading 3"/>
    <w:basedOn w:val="Normln"/>
    <w:next w:val="Normln"/>
    <w:link w:val="Nadpis3Char"/>
    <w:semiHidden/>
    <w:unhideWhenUsed/>
    <w:qFormat/>
    <w:rsid w:val="00F126FE"/>
    <w:pPr>
      <w:keepNext/>
      <w:numPr>
        <w:ilvl w:val="2"/>
        <w:numId w:val="1"/>
      </w:numPr>
      <w:spacing w:after="0" w:line="240" w:lineRule="auto"/>
      <w:outlineLvl w:val="2"/>
    </w:pPr>
    <w:rPr>
      <w:rFonts w:ascii="Arial" w:eastAsia="Times New Roman" w:hAnsi="Arial" w:cs="Arial"/>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Char, Char"/>
    <w:basedOn w:val="Normln"/>
    <w:link w:val="ZhlavChar"/>
    <w:uiPriority w:val="99"/>
    <w:unhideWhenUsed/>
    <w:rsid w:val="00F126FE"/>
    <w:pPr>
      <w:tabs>
        <w:tab w:val="center" w:pos="4536"/>
        <w:tab w:val="right" w:pos="9072"/>
      </w:tabs>
      <w:spacing w:after="0" w:line="240" w:lineRule="auto"/>
    </w:pPr>
  </w:style>
  <w:style w:type="character" w:customStyle="1" w:styleId="ZhlavChar">
    <w:name w:val="Záhlaví Char"/>
    <w:aliases w:val="Char Char, Char Char"/>
    <w:basedOn w:val="Standardnpsmoodstavce"/>
    <w:link w:val="Zhlav"/>
    <w:uiPriority w:val="99"/>
    <w:rsid w:val="00F126FE"/>
  </w:style>
  <w:style w:type="paragraph" w:styleId="Zpat">
    <w:name w:val="footer"/>
    <w:basedOn w:val="Normln"/>
    <w:link w:val="ZpatChar"/>
    <w:uiPriority w:val="99"/>
    <w:unhideWhenUsed/>
    <w:rsid w:val="00F126FE"/>
    <w:pPr>
      <w:tabs>
        <w:tab w:val="center" w:pos="4536"/>
        <w:tab w:val="right" w:pos="9072"/>
      </w:tabs>
      <w:spacing w:after="0" w:line="240" w:lineRule="auto"/>
    </w:pPr>
  </w:style>
  <w:style w:type="character" w:customStyle="1" w:styleId="ZpatChar">
    <w:name w:val="Zápatí Char"/>
    <w:basedOn w:val="Standardnpsmoodstavce"/>
    <w:link w:val="Zpat"/>
    <w:uiPriority w:val="99"/>
    <w:rsid w:val="00F126FE"/>
  </w:style>
  <w:style w:type="character" w:customStyle="1" w:styleId="Nadpis1Char">
    <w:name w:val="Nadpis 1 Char"/>
    <w:aliases w:val="Nadpis 1 Cha Char"/>
    <w:basedOn w:val="Standardnpsmoodstavce"/>
    <w:link w:val="Nadpis1"/>
    <w:uiPriority w:val="9"/>
    <w:rsid w:val="00F126FE"/>
    <w:rPr>
      <w:rFonts w:ascii="Arial" w:eastAsia="Times New Roman" w:hAnsi="Arial" w:cs="Arial"/>
      <w:lang w:eastAsia="cs-CZ"/>
    </w:rPr>
  </w:style>
  <w:style w:type="character" w:customStyle="1" w:styleId="Nadpis2Char">
    <w:name w:val="Nadpis 2 Char"/>
    <w:basedOn w:val="Standardnpsmoodstavce"/>
    <w:link w:val="Nadpis2"/>
    <w:semiHidden/>
    <w:rsid w:val="00F126FE"/>
    <w:rPr>
      <w:rFonts w:ascii="Arial" w:eastAsia="Times New Roman" w:hAnsi="Arial" w:cs="Arial"/>
      <w:iCs/>
      <w:lang w:eastAsia="cs-CZ"/>
    </w:rPr>
  </w:style>
  <w:style w:type="character" w:customStyle="1" w:styleId="Nadpis3Char">
    <w:name w:val="Nadpis 3 Char"/>
    <w:basedOn w:val="Standardnpsmoodstavce"/>
    <w:link w:val="Nadpis3"/>
    <w:semiHidden/>
    <w:rsid w:val="00F126FE"/>
    <w:rPr>
      <w:rFonts w:ascii="Arial" w:eastAsia="Times New Roman" w:hAnsi="Arial" w:cs="Arial"/>
      <w:bCs/>
      <w:lang w:eastAsia="cs-CZ"/>
    </w:rPr>
  </w:style>
  <w:style w:type="character" w:styleId="Hypertextovodkaz">
    <w:name w:val="Hyperlink"/>
    <w:basedOn w:val="Standardnpsmoodstavce"/>
    <w:uiPriority w:val="99"/>
    <w:unhideWhenUsed/>
    <w:rsid w:val="00F126FE"/>
    <w:rPr>
      <w:color w:val="0000FF"/>
      <w:u w:val="single"/>
    </w:rPr>
  </w:style>
  <w:style w:type="paragraph" w:styleId="Obsah1">
    <w:name w:val="toc 1"/>
    <w:basedOn w:val="Normln"/>
    <w:next w:val="Normln"/>
    <w:autoRedefine/>
    <w:uiPriority w:val="39"/>
    <w:unhideWhenUsed/>
    <w:qFormat/>
    <w:rsid w:val="00762B74"/>
    <w:pPr>
      <w:tabs>
        <w:tab w:val="left" w:pos="426"/>
        <w:tab w:val="right" w:leader="dot" w:pos="9061"/>
      </w:tabs>
      <w:spacing w:before="120" w:after="120" w:line="240" w:lineRule="auto"/>
    </w:pPr>
    <w:rPr>
      <w:rFonts w:asciiTheme="majorHAnsi" w:eastAsia="Times New Roman" w:hAnsiTheme="majorHAnsi" w:cstheme="majorHAnsi"/>
      <w:bCs/>
      <w:i/>
      <w:noProof/>
      <w:sz w:val="24"/>
      <w:szCs w:val="24"/>
    </w:rPr>
  </w:style>
  <w:style w:type="paragraph" w:styleId="Obsah2">
    <w:name w:val="toc 2"/>
    <w:basedOn w:val="Normln"/>
    <w:next w:val="Normln"/>
    <w:autoRedefine/>
    <w:uiPriority w:val="39"/>
    <w:unhideWhenUsed/>
    <w:qFormat/>
    <w:rsid w:val="00F126FE"/>
    <w:pPr>
      <w:tabs>
        <w:tab w:val="left" w:pos="960"/>
        <w:tab w:val="right" w:leader="dot" w:pos="9061"/>
      </w:tabs>
      <w:spacing w:after="0" w:line="240" w:lineRule="auto"/>
      <w:ind w:left="426"/>
    </w:pPr>
    <w:rPr>
      <w:rFonts w:ascii="Times New Roman" w:eastAsia="Times New Roman" w:hAnsi="Times New Roman" w:cs="Times New Roman"/>
      <w:sz w:val="24"/>
      <w:szCs w:val="24"/>
    </w:rPr>
  </w:style>
  <w:style w:type="paragraph" w:styleId="Nadpisobsahu">
    <w:name w:val="TOC Heading"/>
    <w:basedOn w:val="Nadpis1"/>
    <w:next w:val="Normln"/>
    <w:uiPriority w:val="39"/>
    <w:semiHidden/>
    <w:unhideWhenUsed/>
    <w:qFormat/>
    <w:rsid w:val="00F126FE"/>
    <w:pPr>
      <w:keepLines/>
      <w:spacing w:before="480" w:line="276" w:lineRule="auto"/>
      <w:outlineLvl w:val="9"/>
    </w:pPr>
    <w:rPr>
      <w:rFonts w:asciiTheme="majorHAnsi" w:eastAsiaTheme="majorEastAsia" w:hAnsiTheme="majorHAnsi" w:cstheme="majorBidi"/>
      <w:b/>
      <w:bCs/>
      <w:color w:val="2E74B5" w:themeColor="accent1" w:themeShade="BF"/>
      <w:sz w:val="28"/>
      <w:szCs w:val="28"/>
      <w:lang w:eastAsia="en-US"/>
    </w:rPr>
  </w:style>
  <w:style w:type="paragraph" w:styleId="Odstavecseseznamem">
    <w:name w:val="List Paragraph"/>
    <w:basedOn w:val="Normln"/>
    <w:uiPriority w:val="34"/>
    <w:qFormat/>
    <w:rsid w:val="00F126FE"/>
    <w:pPr>
      <w:ind w:left="720"/>
      <w:contextualSpacing/>
    </w:pPr>
  </w:style>
  <w:style w:type="paragraph" w:customStyle="1" w:styleId="Zkladntext1">
    <w:name w:val="Základní text1"/>
    <w:basedOn w:val="Normln"/>
    <w:rsid w:val="00E2109D"/>
    <w:pPr>
      <w:widowControl w:val="0"/>
      <w:suppressAutoHyphens/>
      <w:spacing w:after="0" w:line="240" w:lineRule="auto"/>
      <w:jc w:val="both"/>
    </w:pPr>
    <w:rPr>
      <w:rFonts w:ascii="Avinion" w:eastAsia="Times New Roman" w:hAnsi="Avinion" w:cs="Times New Roman"/>
      <w:b/>
      <w:sz w:val="24"/>
      <w:szCs w:val="20"/>
      <w:lang w:bidi="cs-CZ"/>
    </w:rPr>
  </w:style>
  <w:style w:type="table" w:styleId="Mkatabulky">
    <w:name w:val="Table Grid"/>
    <w:basedOn w:val="Normlntabulka"/>
    <w:uiPriority w:val="39"/>
    <w:rsid w:val="004254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5565D"/>
    <w:pPr>
      <w:autoSpaceDE w:val="0"/>
      <w:autoSpaceDN w:val="0"/>
      <w:adjustRightInd w:val="0"/>
      <w:spacing w:after="0" w:line="240" w:lineRule="auto"/>
    </w:pPr>
    <w:rPr>
      <w:rFonts w:ascii="Arial" w:hAnsi="Arial" w:cs="Arial"/>
      <w:color w:val="000000"/>
      <w:sz w:val="24"/>
      <w:szCs w:val="24"/>
    </w:rPr>
  </w:style>
  <w:style w:type="paragraph" w:styleId="Textbubliny">
    <w:name w:val="Balloon Text"/>
    <w:basedOn w:val="Normln"/>
    <w:link w:val="TextbublinyChar"/>
    <w:uiPriority w:val="99"/>
    <w:semiHidden/>
    <w:unhideWhenUsed/>
    <w:rsid w:val="00E54B7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54B71"/>
    <w:rPr>
      <w:rFonts w:ascii="Segoe UI" w:eastAsiaTheme="minorEastAsia" w:hAnsi="Segoe UI" w:cs="Segoe UI"/>
      <w:sz w:val="18"/>
      <w:szCs w:val="18"/>
      <w:lang w:eastAsia="cs-CZ"/>
    </w:rPr>
  </w:style>
  <w:style w:type="character" w:customStyle="1" w:styleId="apple-converted-space">
    <w:name w:val="apple-converted-space"/>
    <w:basedOn w:val="Standardnpsmoodstavce"/>
    <w:rsid w:val="004D5E28"/>
  </w:style>
  <w:style w:type="character" w:customStyle="1" w:styleId="fontstyle01">
    <w:name w:val="fontstyle01"/>
    <w:basedOn w:val="Standardnpsmoodstavce"/>
    <w:rsid w:val="00EE6299"/>
    <w:rPr>
      <w:rFonts w:ascii="Times New Roman" w:hAnsi="Times New Roman" w:cs="Times New Roman" w:hint="default"/>
      <w:b w:val="0"/>
      <w:bCs w:val="0"/>
      <w:i w:val="0"/>
      <w:iCs w:val="0"/>
      <w:color w:val="000000"/>
      <w:sz w:val="24"/>
      <w:szCs w:val="24"/>
    </w:rPr>
  </w:style>
  <w:style w:type="paragraph" w:customStyle="1" w:styleId="Text1">
    <w:name w:val="Text_1"/>
    <w:link w:val="Text1Char"/>
    <w:qFormat/>
    <w:rsid w:val="00637836"/>
    <w:pPr>
      <w:spacing w:line="360" w:lineRule="auto"/>
      <w:jc w:val="both"/>
    </w:pPr>
    <w:rPr>
      <w:rFonts w:ascii="Arial" w:hAnsi="Arial"/>
    </w:rPr>
  </w:style>
  <w:style w:type="character" w:customStyle="1" w:styleId="Text1Char">
    <w:name w:val="Text_1 Char"/>
    <w:basedOn w:val="Standardnpsmoodstavce"/>
    <w:link w:val="Text1"/>
    <w:rsid w:val="00637836"/>
    <w:rPr>
      <w:rFonts w:ascii="Arial" w:hAnsi="Arial"/>
    </w:rPr>
  </w:style>
  <w:style w:type="character" w:styleId="Odkaznakoment">
    <w:name w:val="annotation reference"/>
    <w:basedOn w:val="Standardnpsmoodstavce"/>
    <w:uiPriority w:val="99"/>
    <w:semiHidden/>
    <w:unhideWhenUsed/>
    <w:rsid w:val="009474F2"/>
    <w:rPr>
      <w:sz w:val="16"/>
      <w:szCs w:val="16"/>
    </w:rPr>
  </w:style>
  <w:style w:type="paragraph" w:styleId="Textkomente">
    <w:name w:val="annotation text"/>
    <w:basedOn w:val="Normln"/>
    <w:link w:val="TextkomenteChar"/>
    <w:uiPriority w:val="99"/>
    <w:semiHidden/>
    <w:unhideWhenUsed/>
    <w:rsid w:val="009474F2"/>
    <w:pPr>
      <w:spacing w:line="240" w:lineRule="auto"/>
    </w:pPr>
    <w:rPr>
      <w:sz w:val="20"/>
      <w:szCs w:val="20"/>
    </w:rPr>
  </w:style>
  <w:style w:type="character" w:customStyle="1" w:styleId="TextkomenteChar">
    <w:name w:val="Text komentáře Char"/>
    <w:basedOn w:val="Standardnpsmoodstavce"/>
    <w:link w:val="Textkomente"/>
    <w:uiPriority w:val="99"/>
    <w:semiHidden/>
    <w:rsid w:val="009474F2"/>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9474F2"/>
    <w:rPr>
      <w:b/>
      <w:bCs/>
    </w:rPr>
  </w:style>
  <w:style w:type="character" w:customStyle="1" w:styleId="PedmtkomenteChar">
    <w:name w:val="Předmět komentáře Char"/>
    <w:basedOn w:val="TextkomenteChar"/>
    <w:link w:val="Pedmtkomente"/>
    <w:uiPriority w:val="99"/>
    <w:semiHidden/>
    <w:rsid w:val="009474F2"/>
    <w:rPr>
      <w:rFonts w:eastAsiaTheme="minorEastAsia"/>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09108">
      <w:bodyDiv w:val="1"/>
      <w:marLeft w:val="0"/>
      <w:marRight w:val="0"/>
      <w:marTop w:val="0"/>
      <w:marBottom w:val="0"/>
      <w:divBdr>
        <w:top w:val="none" w:sz="0" w:space="0" w:color="auto"/>
        <w:left w:val="none" w:sz="0" w:space="0" w:color="auto"/>
        <w:bottom w:val="none" w:sz="0" w:space="0" w:color="auto"/>
        <w:right w:val="none" w:sz="0" w:space="0" w:color="auto"/>
      </w:divBdr>
    </w:div>
    <w:div w:id="177088268">
      <w:bodyDiv w:val="1"/>
      <w:marLeft w:val="0"/>
      <w:marRight w:val="0"/>
      <w:marTop w:val="0"/>
      <w:marBottom w:val="0"/>
      <w:divBdr>
        <w:top w:val="none" w:sz="0" w:space="0" w:color="auto"/>
        <w:left w:val="none" w:sz="0" w:space="0" w:color="auto"/>
        <w:bottom w:val="none" w:sz="0" w:space="0" w:color="auto"/>
        <w:right w:val="none" w:sz="0" w:space="0" w:color="auto"/>
      </w:divBdr>
    </w:div>
    <w:div w:id="568811378">
      <w:bodyDiv w:val="1"/>
      <w:marLeft w:val="0"/>
      <w:marRight w:val="0"/>
      <w:marTop w:val="0"/>
      <w:marBottom w:val="0"/>
      <w:divBdr>
        <w:top w:val="none" w:sz="0" w:space="0" w:color="auto"/>
        <w:left w:val="none" w:sz="0" w:space="0" w:color="auto"/>
        <w:bottom w:val="none" w:sz="0" w:space="0" w:color="auto"/>
        <w:right w:val="none" w:sz="0" w:space="0" w:color="auto"/>
      </w:divBdr>
    </w:div>
    <w:div w:id="666446088">
      <w:bodyDiv w:val="1"/>
      <w:marLeft w:val="0"/>
      <w:marRight w:val="0"/>
      <w:marTop w:val="0"/>
      <w:marBottom w:val="0"/>
      <w:divBdr>
        <w:top w:val="none" w:sz="0" w:space="0" w:color="auto"/>
        <w:left w:val="none" w:sz="0" w:space="0" w:color="auto"/>
        <w:bottom w:val="none" w:sz="0" w:space="0" w:color="auto"/>
        <w:right w:val="none" w:sz="0" w:space="0" w:color="auto"/>
      </w:divBdr>
    </w:div>
    <w:div w:id="793325014">
      <w:bodyDiv w:val="1"/>
      <w:marLeft w:val="0"/>
      <w:marRight w:val="0"/>
      <w:marTop w:val="0"/>
      <w:marBottom w:val="0"/>
      <w:divBdr>
        <w:top w:val="none" w:sz="0" w:space="0" w:color="auto"/>
        <w:left w:val="none" w:sz="0" w:space="0" w:color="auto"/>
        <w:bottom w:val="none" w:sz="0" w:space="0" w:color="auto"/>
        <w:right w:val="none" w:sz="0" w:space="0" w:color="auto"/>
      </w:divBdr>
    </w:div>
    <w:div w:id="809251800">
      <w:bodyDiv w:val="1"/>
      <w:marLeft w:val="0"/>
      <w:marRight w:val="0"/>
      <w:marTop w:val="0"/>
      <w:marBottom w:val="0"/>
      <w:divBdr>
        <w:top w:val="none" w:sz="0" w:space="0" w:color="auto"/>
        <w:left w:val="none" w:sz="0" w:space="0" w:color="auto"/>
        <w:bottom w:val="none" w:sz="0" w:space="0" w:color="auto"/>
        <w:right w:val="none" w:sz="0" w:space="0" w:color="auto"/>
      </w:divBdr>
    </w:div>
    <w:div w:id="1310288482">
      <w:bodyDiv w:val="1"/>
      <w:marLeft w:val="0"/>
      <w:marRight w:val="0"/>
      <w:marTop w:val="0"/>
      <w:marBottom w:val="0"/>
      <w:divBdr>
        <w:top w:val="none" w:sz="0" w:space="0" w:color="auto"/>
        <w:left w:val="none" w:sz="0" w:space="0" w:color="auto"/>
        <w:bottom w:val="none" w:sz="0" w:space="0" w:color="auto"/>
        <w:right w:val="none" w:sz="0" w:space="0" w:color="auto"/>
      </w:divBdr>
      <w:divsChild>
        <w:div w:id="1820733405">
          <w:marLeft w:val="0"/>
          <w:marRight w:val="0"/>
          <w:marTop w:val="0"/>
          <w:marBottom w:val="0"/>
          <w:divBdr>
            <w:top w:val="none" w:sz="0" w:space="0" w:color="auto"/>
            <w:left w:val="none" w:sz="0" w:space="0" w:color="auto"/>
            <w:bottom w:val="none" w:sz="0" w:space="0" w:color="auto"/>
            <w:right w:val="none" w:sz="0" w:space="0" w:color="auto"/>
          </w:divBdr>
        </w:div>
      </w:divsChild>
    </w:div>
    <w:div w:id="1436974783">
      <w:bodyDiv w:val="1"/>
      <w:marLeft w:val="0"/>
      <w:marRight w:val="0"/>
      <w:marTop w:val="0"/>
      <w:marBottom w:val="0"/>
      <w:divBdr>
        <w:top w:val="none" w:sz="0" w:space="0" w:color="auto"/>
        <w:left w:val="none" w:sz="0" w:space="0" w:color="auto"/>
        <w:bottom w:val="none" w:sz="0" w:space="0" w:color="auto"/>
        <w:right w:val="none" w:sz="0" w:space="0" w:color="auto"/>
      </w:divBdr>
    </w:div>
    <w:div w:id="1644971177">
      <w:bodyDiv w:val="1"/>
      <w:marLeft w:val="0"/>
      <w:marRight w:val="0"/>
      <w:marTop w:val="0"/>
      <w:marBottom w:val="0"/>
      <w:divBdr>
        <w:top w:val="none" w:sz="0" w:space="0" w:color="auto"/>
        <w:left w:val="none" w:sz="0" w:space="0" w:color="auto"/>
        <w:bottom w:val="none" w:sz="0" w:space="0" w:color="auto"/>
        <w:right w:val="none" w:sz="0" w:space="0" w:color="auto"/>
      </w:divBdr>
    </w:div>
    <w:div w:id="1680810164">
      <w:bodyDiv w:val="1"/>
      <w:marLeft w:val="0"/>
      <w:marRight w:val="0"/>
      <w:marTop w:val="0"/>
      <w:marBottom w:val="0"/>
      <w:divBdr>
        <w:top w:val="none" w:sz="0" w:space="0" w:color="auto"/>
        <w:left w:val="none" w:sz="0" w:space="0" w:color="auto"/>
        <w:bottom w:val="none" w:sz="0" w:space="0" w:color="auto"/>
        <w:right w:val="none" w:sz="0" w:space="0" w:color="auto"/>
      </w:divBdr>
    </w:div>
    <w:div w:id="2012873812">
      <w:bodyDiv w:val="1"/>
      <w:marLeft w:val="0"/>
      <w:marRight w:val="0"/>
      <w:marTop w:val="0"/>
      <w:marBottom w:val="0"/>
      <w:divBdr>
        <w:top w:val="none" w:sz="0" w:space="0" w:color="auto"/>
        <w:left w:val="none" w:sz="0" w:space="0" w:color="auto"/>
        <w:bottom w:val="none" w:sz="0" w:space="0" w:color="auto"/>
        <w:right w:val="none" w:sz="0" w:space="0" w:color="auto"/>
      </w:divBdr>
      <w:divsChild>
        <w:div w:id="2059628805">
          <w:marLeft w:val="0"/>
          <w:marRight w:val="0"/>
          <w:marTop w:val="0"/>
          <w:marBottom w:val="0"/>
          <w:divBdr>
            <w:top w:val="none" w:sz="0" w:space="0" w:color="auto"/>
            <w:left w:val="none" w:sz="0" w:space="0" w:color="auto"/>
            <w:bottom w:val="none" w:sz="0" w:space="0" w:color="auto"/>
            <w:right w:val="none" w:sz="0" w:space="0" w:color="auto"/>
          </w:divBdr>
        </w:div>
      </w:divsChild>
    </w:div>
    <w:div w:id="2103258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Zástupný_text1</b:Tag>
    <b:SourceType>Book</b:SourceType>
    <b:Guid>{C8F914F8-4375-4EEA-BAD5-CBAE9D8DFD91}</b:Guid>
    <b:RefOrder>1</b:RefOrder>
  </b:Source>
</b:Sources>
</file>

<file path=customXml/itemProps1.xml><?xml version="1.0" encoding="utf-8"?>
<ds:datastoreItem xmlns:ds="http://schemas.openxmlformats.org/officeDocument/2006/customXml" ds:itemID="{2F32F1E4-68E4-4FD1-9896-C6990EF6F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2861</TotalTime>
  <Pages>14</Pages>
  <Words>3116</Words>
  <Characters>18391</Characters>
  <Application>Microsoft Office Word</Application>
  <DocSecurity>0</DocSecurity>
  <Lines>153</Lines>
  <Paragraphs>42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Jakub Vrba</dc:creator>
  <cp:lastModifiedBy>Jakub Vrba</cp:lastModifiedBy>
  <cp:revision>53</cp:revision>
  <cp:lastPrinted>2022-09-05T14:12:00Z</cp:lastPrinted>
  <dcterms:created xsi:type="dcterms:W3CDTF">2020-08-09T19:38:00Z</dcterms:created>
  <dcterms:modified xsi:type="dcterms:W3CDTF">2023-09-23T11:54:00Z</dcterms:modified>
</cp:coreProperties>
</file>